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796"/>
        <w:gridCol w:w="988"/>
      </w:tblGrid>
      <w:tr w:rsidR="00A723B5" w:rsidRPr="00C22356" w14:paraId="4DC37791" w14:textId="77777777" w:rsidTr="00684D0D">
        <w:trPr>
          <w:trHeight w:val="386"/>
        </w:trPr>
        <w:tc>
          <w:tcPr>
            <w:tcW w:w="10197" w:type="dxa"/>
            <w:gridSpan w:val="3"/>
            <w:shd w:val="clear" w:color="auto" w:fill="FFFF00"/>
          </w:tcPr>
          <w:p w14:paraId="217983D6" w14:textId="77777777" w:rsidR="00A723B5" w:rsidRPr="007E34AA" w:rsidRDefault="00A723B5" w:rsidP="00684D0D">
            <w:pPr>
              <w:pStyle w:val="Titre2"/>
              <w:spacing w:before="120"/>
              <w:jc w:val="center"/>
              <w:rPr>
                <w:szCs w:val="22"/>
              </w:rPr>
            </w:pPr>
            <w:r w:rsidRPr="007E34AA">
              <w:rPr>
                <w:szCs w:val="22"/>
              </w:rPr>
              <w:t xml:space="preserve">Réflexion 1 </w:t>
            </w:r>
            <w:r>
              <w:rPr>
                <w:szCs w:val="22"/>
              </w:rPr>
              <w:t>–</w:t>
            </w:r>
            <w:r w:rsidRPr="007E34AA">
              <w:rPr>
                <w:szCs w:val="22"/>
              </w:rPr>
              <w:t xml:space="preserve"> </w:t>
            </w:r>
            <w:r>
              <w:rPr>
                <w:szCs w:val="22"/>
              </w:rPr>
              <w:t>Identifier les enjeux stratégiques de la fonction achat</w:t>
            </w:r>
          </w:p>
        </w:tc>
      </w:tr>
      <w:tr w:rsidR="00A723B5" w:rsidRPr="00FB051A" w14:paraId="0D40321A" w14:textId="77777777" w:rsidTr="00684D0D">
        <w:trPr>
          <w:trHeight w:val="267"/>
        </w:trPr>
        <w:tc>
          <w:tcPr>
            <w:tcW w:w="1413" w:type="dxa"/>
            <w:shd w:val="clear" w:color="auto" w:fill="FFFF00"/>
            <w:vAlign w:val="center"/>
          </w:tcPr>
          <w:p w14:paraId="5ECED2CF" w14:textId="77777777" w:rsidR="00A723B5" w:rsidRPr="00FB051A" w:rsidRDefault="00A723B5" w:rsidP="00684D0D">
            <w:pPr>
              <w:rPr>
                <w:bCs/>
              </w:rPr>
            </w:pPr>
            <w:r w:rsidRPr="00FB051A">
              <w:rPr>
                <w:bCs/>
              </w:rPr>
              <w:t xml:space="preserve">Durée : </w:t>
            </w:r>
            <w:r>
              <w:rPr>
                <w:bCs/>
              </w:rPr>
              <w:t>20’</w:t>
            </w:r>
          </w:p>
        </w:tc>
        <w:tc>
          <w:tcPr>
            <w:tcW w:w="7796" w:type="dxa"/>
            <w:shd w:val="clear" w:color="auto" w:fill="FFFF00"/>
            <w:vAlign w:val="center"/>
          </w:tcPr>
          <w:p w14:paraId="3F7A46EF" w14:textId="77777777" w:rsidR="00A723B5" w:rsidRPr="00FB051A" w:rsidRDefault="00A723B5" w:rsidP="00684D0D">
            <w:pPr>
              <w:jc w:val="center"/>
              <w:rPr>
                <w:bCs/>
              </w:rPr>
            </w:pPr>
            <w:r w:rsidRPr="00FB051A">
              <w:rPr>
                <w:bCs/>
                <w:i/>
                <w:noProof/>
              </w:rPr>
              <w:drawing>
                <wp:inline distT="0" distB="0" distL="0" distR="0" wp14:anchorId="5B074153" wp14:editId="4061EAD0">
                  <wp:extent cx="324000" cy="324000"/>
                  <wp:effectExtent l="0" t="0" r="0" b="0"/>
                  <wp:docPr id="19" name="Graphique 1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FB051A">
              <w:rPr>
                <w:bCs/>
                <w:iCs/>
              </w:rPr>
              <w:t>ou</w:t>
            </w:r>
            <w:r w:rsidRPr="00FB051A">
              <w:rPr>
                <w:bCs/>
                <w:i/>
                <w:noProof/>
              </w:rPr>
              <w:drawing>
                <wp:inline distT="0" distB="0" distL="0" distR="0" wp14:anchorId="077A095A" wp14:editId="6FC588BA">
                  <wp:extent cx="360000" cy="360000"/>
                  <wp:effectExtent l="0" t="0" r="0" b="2540"/>
                  <wp:docPr id="20" name="Graphique 2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88" w:type="dxa"/>
            <w:shd w:val="clear" w:color="auto" w:fill="FFFF00"/>
            <w:vAlign w:val="center"/>
          </w:tcPr>
          <w:p w14:paraId="510022B4" w14:textId="77777777" w:rsidR="00A723B5" w:rsidRPr="00FB051A" w:rsidRDefault="00A723B5" w:rsidP="00684D0D">
            <w:pPr>
              <w:jc w:val="center"/>
              <w:rPr>
                <w:bCs/>
                <w:i/>
              </w:rPr>
            </w:pPr>
            <w:r w:rsidRPr="00FB051A">
              <w:rPr>
                <w:bCs/>
              </w:rPr>
              <w:t>Source</w:t>
            </w:r>
          </w:p>
        </w:tc>
      </w:tr>
    </w:tbl>
    <w:p w14:paraId="72CED9B2" w14:textId="77777777" w:rsidR="00A723B5" w:rsidRDefault="00A723B5" w:rsidP="00A723B5">
      <w:pPr>
        <w:pStyle w:val="tacheseurasment"/>
        <w:rPr>
          <w:rFonts w:cs="Arial"/>
          <w:color w:val="000000"/>
          <w:szCs w:val="20"/>
        </w:rPr>
      </w:pPr>
    </w:p>
    <w:p w14:paraId="04828218" w14:textId="77777777" w:rsidR="00A723B5" w:rsidRDefault="00A723B5" w:rsidP="00A723B5">
      <w:pPr>
        <w:pStyle w:val="tacheseurasment"/>
        <w:rPr>
          <w:rFonts w:cs="Arial"/>
          <w:b/>
          <w:color w:val="000000"/>
          <w:sz w:val="24"/>
        </w:rPr>
      </w:pPr>
      <w:r w:rsidRPr="007D599C">
        <w:rPr>
          <w:rFonts w:cs="Arial"/>
          <w:b/>
          <w:color w:val="000000"/>
          <w:sz w:val="24"/>
        </w:rPr>
        <w:t>Travail à faire </w:t>
      </w:r>
    </w:p>
    <w:p w14:paraId="1DC59316" w14:textId="77777777" w:rsidR="00A723B5" w:rsidRPr="007D599C" w:rsidRDefault="00A723B5" w:rsidP="00A723B5">
      <w:pPr>
        <w:pStyle w:val="tacheseurasment"/>
        <w:spacing w:before="120" w:after="120"/>
        <w:rPr>
          <w:rFonts w:cs="Arial"/>
          <w:bCs/>
          <w:color w:val="000000"/>
          <w:szCs w:val="20"/>
        </w:rPr>
      </w:pPr>
      <w:r w:rsidRPr="007D599C">
        <w:rPr>
          <w:rFonts w:cs="Arial"/>
          <w:bCs/>
          <w:color w:val="000000"/>
          <w:szCs w:val="20"/>
        </w:rPr>
        <w:t xml:space="preserve">Après avoir lu le </w:t>
      </w:r>
      <w:r w:rsidRPr="007E34AA">
        <w:rPr>
          <w:rFonts w:cs="Arial"/>
          <w:b/>
          <w:color w:val="000000"/>
          <w:szCs w:val="20"/>
        </w:rPr>
        <w:t xml:space="preserve">document </w:t>
      </w:r>
      <w:r w:rsidRPr="007D599C">
        <w:rPr>
          <w:rFonts w:cs="Arial"/>
          <w:bCs/>
          <w:color w:val="000000"/>
          <w:szCs w:val="20"/>
        </w:rPr>
        <w:t>r</w:t>
      </w:r>
      <w:r>
        <w:rPr>
          <w:rFonts w:cs="Arial"/>
          <w:bCs/>
          <w:color w:val="000000"/>
          <w:szCs w:val="20"/>
        </w:rPr>
        <w:t>é</w:t>
      </w:r>
      <w:r w:rsidRPr="007D599C">
        <w:rPr>
          <w:rFonts w:cs="Arial"/>
          <w:bCs/>
          <w:color w:val="000000"/>
          <w:szCs w:val="20"/>
        </w:rPr>
        <w:t>pondez aux questions suivantes :</w:t>
      </w:r>
    </w:p>
    <w:p w14:paraId="3FA86798" w14:textId="77777777" w:rsidR="00A723B5" w:rsidRDefault="00A723B5" w:rsidP="00A723B5">
      <w:pPr>
        <w:pStyle w:val="tacheseurasment"/>
        <w:numPr>
          <w:ilvl w:val="0"/>
          <w:numId w:val="2"/>
        </w:numPr>
        <w:rPr>
          <w:rFonts w:cs="Arial"/>
          <w:bCs/>
          <w:color w:val="000000"/>
          <w:szCs w:val="20"/>
        </w:rPr>
      </w:pPr>
      <w:r>
        <w:rPr>
          <w:rFonts w:cs="Arial"/>
          <w:bCs/>
          <w:color w:val="000000"/>
          <w:szCs w:val="20"/>
        </w:rPr>
        <w:t>Quel est la mission historique de la fonction achat ?</w:t>
      </w:r>
    </w:p>
    <w:p w14:paraId="3A9AF954" w14:textId="77777777" w:rsidR="00A723B5" w:rsidRDefault="00A723B5" w:rsidP="00A723B5">
      <w:pPr>
        <w:pStyle w:val="tacheseurasment"/>
        <w:numPr>
          <w:ilvl w:val="0"/>
          <w:numId w:val="2"/>
        </w:numPr>
        <w:rPr>
          <w:rFonts w:cs="Arial"/>
          <w:bCs/>
          <w:color w:val="000000"/>
          <w:szCs w:val="20"/>
        </w:rPr>
      </w:pPr>
      <w:r>
        <w:rPr>
          <w:rFonts w:cs="Arial"/>
          <w:bCs/>
          <w:color w:val="000000"/>
          <w:szCs w:val="20"/>
        </w:rPr>
        <w:t xml:space="preserve">Comment la fonction achat peut contribuer à créer de la valeur pour l’entreprise </w:t>
      </w:r>
      <w:r w:rsidRPr="007D599C">
        <w:rPr>
          <w:rFonts w:cs="Arial"/>
          <w:bCs/>
          <w:color w:val="000000"/>
          <w:szCs w:val="20"/>
        </w:rPr>
        <w:t>?</w:t>
      </w:r>
    </w:p>
    <w:p w14:paraId="665BCD73" w14:textId="77777777" w:rsidR="00A723B5" w:rsidRDefault="00A723B5" w:rsidP="00A723B5">
      <w:pPr>
        <w:pStyle w:val="tacheseurasment"/>
        <w:numPr>
          <w:ilvl w:val="0"/>
          <w:numId w:val="2"/>
        </w:numPr>
        <w:rPr>
          <w:rFonts w:cs="Arial"/>
          <w:bCs/>
          <w:color w:val="000000"/>
          <w:szCs w:val="20"/>
        </w:rPr>
      </w:pPr>
      <w:r>
        <w:rPr>
          <w:rFonts w:cs="Arial"/>
          <w:bCs/>
          <w:color w:val="000000"/>
          <w:szCs w:val="20"/>
        </w:rPr>
        <w:t>Quelles sont les actions à même de réduire les risques pour l’entreprise ?</w:t>
      </w:r>
    </w:p>
    <w:p w14:paraId="6AE5AEFC" w14:textId="77777777" w:rsidR="00A723B5" w:rsidRDefault="00A723B5" w:rsidP="00A723B5">
      <w:pPr>
        <w:pStyle w:val="tacheseurasment"/>
        <w:numPr>
          <w:ilvl w:val="0"/>
          <w:numId w:val="2"/>
        </w:numPr>
        <w:rPr>
          <w:rFonts w:cs="Arial"/>
          <w:bCs/>
          <w:color w:val="000000"/>
          <w:szCs w:val="20"/>
        </w:rPr>
      </w:pPr>
      <w:r>
        <w:rPr>
          <w:rFonts w:cs="Arial"/>
          <w:bCs/>
          <w:color w:val="000000"/>
          <w:szCs w:val="20"/>
        </w:rPr>
        <w:t>Quel est l’effet sur le cours de la bourse du choix des fournisseurs ?</w:t>
      </w:r>
    </w:p>
    <w:p w14:paraId="0876DD35" w14:textId="77777777" w:rsidR="00A723B5" w:rsidRPr="007D599C" w:rsidRDefault="00A723B5" w:rsidP="00A723B5">
      <w:pPr>
        <w:pStyle w:val="tacheseurasment"/>
        <w:numPr>
          <w:ilvl w:val="0"/>
          <w:numId w:val="2"/>
        </w:numPr>
        <w:rPr>
          <w:rFonts w:cs="Arial"/>
          <w:bCs/>
          <w:color w:val="000000"/>
          <w:szCs w:val="20"/>
        </w:rPr>
      </w:pPr>
      <w:r>
        <w:rPr>
          <w:rFonts w:cs="Arial"/>
          <w:bCs/>
          <w:color w:val="000000"/>
          <w:szCs w:val="20"/>
        </w:rPr>
        <w:t>Que signifie l’expression « prendre en compte la dimension sociétale de sa mission ?</w:t>
      </w:r>
    </w:p>
    <w:p w14:paraId="5310DDD8" w14:textId="77777777" w:rsidR="00A723B5" w:rsidRDefault="00A723B5" w:rsidP="00A723B5">
      <w:pPr>
        <w:pStyle w:val="tacheseurasment"/>
        <w:rPr>
          <w:rFonts w:cs="Arial"/>
          <w:color w:val="000000"/>
          <w:szCs w:val="20"/>
        </w:rPr>
      </w:pPr>
    </w:p>
    <w:p w14:paraId="491B8C06" w14:textId="77777777" w:rsidR="00A723B5" w:rsidRDefault="00A723B5" w:rsidP="00A723B5">
      <w:pPr>
        <w:shd w:val="clear" w:color="auto" w:fill="FFFFFF"/>
        <w:spacing w:after="75"/>
        <w:outlineLvl w:val="1"/>
        <w:rPr>
          <w:rFonts w:eastAsia="Times New Roman" w:cs="Arial"/>
          <w:b/>
          <w:bCs/>
          <w:color w:val="000000"/>
          <w:kern w:val="36"/>
          <w:sz w:val="27"/>
          <w:szCs w:val="27"/>
          <w:lang w:eastAsia="fr-FR"/>
        </w:rPr>
      </w:pPr>
      <w:r w:rsidRPr="007D599C">
        <w:rPr>
          <w:rFonts w:eastAsia="Times New Roman" w:cs="Arial"/>
          <w:b/>
          <w:bCs/>
          <w:color w:val="FFFFFF" w:themeColor="background1"/>
          <w:kern w:val="36"/>
          <w:sz w:val="27"/>
          <w:szCs w:val="27"/>
          <w:highlight w:val="red"/>
          <w:lang w:eastAsia="fr-FR"/>
        </w:rPr>
        <w:t xml:space="preserve">Doc. </w:t>
      </w:r>
      <w:r w:rsidRPr="007D599C">
        <w:rPr>
          <w:rFonts w:eastAsia="Times New Roman" w:cs="Arial"/>
          <w:b/>
          <w:bCs/>
          <w:color w:val="FFFFFF" w:themeColor="background1"/>
          <w:kern w:val="36"/>
          <w:sz w:val="27"/>
          <w:szCs w:val="27"/>
          <w:lang w:eastAsia="fr-FR"/>
        </w:rPr>
        <w:t xml:space="preserve"> </w:t>
      </w:r>
      <w:r>
        <w:rPr>
          <w:rFonts w:eastAsia="Times New Roman" w:cs="Arial"/>
          <w:b/>
          <w:bCs/>
          <w:color w:val="FFFFFF" w:themeColor="background1"/>
          <w:kern w:val="36"/>
          <w:sz w:val="27"/>
          <w:szCs w:val="27"/>
          <w:lang w:eastAsia="fr-FR"/>
        </w:rPr>
        <w:t xml:space="preserve"> </w:t>
      </w:r>
      <w:r w:rsidRPr="009864F9">
        <w:rPr>
          <w:rFonts w:eastAsia="Times New Roman" w:cs="Arial"/>
          <w:b/>
          <w:bCs/>
          <w:color w:val="000000"/>
          <w:kern w:val="36"/>
          <w:sz w:val="27"/>
          <w:szCs w:val="27"/>
          <w:lang w:eastAsia="fr-FR"/>
        </w:rPr>
        <w:t>Les 3 enjeux stratégiques de la fonction achat</w:t>
      </w:r>
    </w:p>
    <w:p w14:paraId="40D792E1" w14:textId="77777777" w:rsidR="00A723B5" w:rsidRPr="00592351" w:rsidRDefault="00A723B5" w:rsidP="00A723B5">
      <w:pPr>
        <w:spacing w:before="120" w:after="120"/>
        <w:rPr>
          <w:rStyle w:val="lev"/>
          <w:rFonts w:cs="Arial"/>
          <w:b w:val="0"/>
          <w:bCs w:val="0"/>
          <w:color w:val="565657"/>
          <w:sz w:val="18"/>
          <w:szCs w:val="18"/>
        </w:rPr>
      </w:pPr>
      <w:r w:rsidRPr="009864F9">
        <w:rPr>
          <w:rFonts w:cs="Arial"/>
          <w:i/>
          <w:iCs/>
          <w:sz w:val="18"/>
          <w:szCs w:val="18"/>
        </w:rPr>
        <w:t xml:space="preserve">Source : </w:t>
      </w:r>
      <w:hyperlink r:id="rId9" w:history="1">
        <w:r w:rsidRPr="00051D49">
          <w:rPr>
            <w:rStyle w:val="Lienhypertexte"/>
            <w:rFonts w:cs="Arial"/>
            <w:i/>
            <w:iCs/>
            <w:sz w:val="18"/>
            <w:szCs w:val="18"/>
          </w:rPr>
          <w:t>https://www.manutan.com/</w:t>
        </w:r>
      </w:hyperlink>
      <w:r>
        <w:rPr>
          <w:rFonts w:cs="Arial"/>
          <w:i/>
          <w:iCs/>
          <w:sz w:val="18"/>
          <w:szCs w:val="18"/>
        </w:rPr>
        <w:t xml:space="preserve"> </w:t>
      </w:r>
      <w:r w:rsidRPr="00592351">
        <w:rPr>
          <w:rStyle w:val="lev"/>
          <w:rFonts w:cs="Arial"/>
          <w:b w:val="0"/>
          <w:bCs w:val="0"/>
          <w:color w:val="565657"/>
          <w:sz w:val="18"/>
          <w:szCs w:val="18"/>
        </w:rPr>
        <w:t xml:space="preserve">Natacha </w:t>
      </w:r>
      <w:proofErr w:type="spellStart"/>
      <w:r w:rsidRPr="00592351">
        <w:rPr>
          <w:rStyle w:val="lev"/>
          <w:rFonts w:cs="Arial"/>
          <w:b w:val="0"/>
          <w:bCs w:val="0"/>
          <w:color w:val="565657"/>
          <w:sz w:val="18"/>
          <w:szCs w:val="18"/>
        </w:rPr>
        <w:t>Tréhan</w:t>
      </w:r>
      <w:proofErr w:type="spellEnd"/>
      <w:r w:rsidRPr="00592351">
        <w:rPr>
          <w:rStyle w:val="lev"/>
          <w:rFonts w:cs="Arial"/>
          <w:b w:val="0"/>
          <w:bCs w:val="0"/>
          <w:color w:val="565657"/>
          <w:sz w:val="18"/>
          <w:szCs w:val="18"/>
        </w:rPr>
        <w:t xml:space="preserve"> </w:t>
      </w:r>
      <w:r>
        <w:rPr>
          <w:rStyle w:val="lev"/>
          <w:rFonts w:cs="Arial"/>
          <w:b w:val="0"/>
          <w:bCs w:val="0"/>
          <w:color w:val="565657"/>
          <w:sz w:val="18"/>
          <w:szCs w:val="18"/>
        </w:rPr>
        <w:t>(extrait adapté)</w:t>
      </w:r>
    </w:p>
    <w:p w14:paraId="292A8D45" w14:textId="77777777" w:rsidR="00A723B5" w:rsidRPr="009864F9" w:rsidRDefault="00A723B5" w:rsidP="00A723B5">
      <w:pPr>
        <w:pStyle w:val="NormalWeb"/>
        <w:shd w:val="clear" w:color="auto" w:fill="FFFFFF"/>
        <w:spacing w:before="0" w:beforeAutospacing="0" w:after="0" w:afterAutospacing="0"/>
        <w:rPr>
          <w:rFonts w:ascii="Arial" w:hAnsi="Arial" w:cs="Arial"/>
          <w:color w:val="575756"/>
          <w:sz w:val="18"/>
          <w:szCs w:val="18"/>
        </w:rPr>
      </w:pPr>
      <w:r w:rsidRPr="009864F9">
        <w:rPr>
          <w:rFonts w:ascii="Arial" w:hAnsi="Arial" w:cs="Arial"/>
          <w:color w:val="565657"/>
          <w:sz w:val="18"/>
          <w:szCs w:val="18"/>
        </w:rPr>
        <w:t>La Direction Générale fixe 3 enjeux stratégiques aux directeurs et responsables achats.</w:t>
      </w:r>
      <w:r w:rsidRPr="009864F9">
        <w:rPr>
          <w:rFonts w:cs="Arial"/>
          <w:color w:val="575756"/>
          <w:sz w:val="22"/>
          <w:szCs w:val="18"/>
        </w:rPr>
        <w:t xml:space="preserve"> </w:t>
      </w:r>
    </w:p>
    <w:p w14:paraId="607A4723" w14:textId="77777777" w:rsidR="00A723B5" w:rsidRPr="009864F9" w:rsidRDefault="00A723B5" w:rsidP="00A723B5">
      <w:pPr>
        <w:pStyle w:val="Titre2"/>
        <w:shd w:val="clear" w:color="auto" w:fill="FFFFFF"/>
        <w:spacing w:before="240"/>
        <w:rPr>
          <w:color w:val="auto"/>
          <w:sz w:val="20"/>
        </w:rPr>
      </w:pPr>
      <w:bookmarkStart w:id="0" w:name="ancre1"/>
      <w:r w:rsidRPr="009864F9">
        <w:rPr>
          <w:color w:val="auto"/>
          <w:sz w:val="20"/>
        </w:rPr>
        <w:t>Enjeu stratégique n°</w:t>
      </w:r>
      <w:r>
        <w:rPr>
          <w:color w:val="auto"/>
          <w:sz w:val="20"/>
        </w:rPr>
        <w:t xml:space="preserve"> </w:t>
      </w:r>
      <w:r w:rsidRPr="009864F9">
        <w:rPr>
          <w:color w:val="auto"/>
          <w:sz w:val="20"/>
        </w:rPr>
        <w:t>1</w:t>
      </w:r>
      <w:r>
        <w:rPr>
          <w:color w:val="auto"/>
          <w:sz w:val="20"/>
        </w:rPr>
        <w:t xml:space="preserve"> </w:t>
      </w:r>
      <w:r w:rsidRPr="009864F9">
        <w:rPr>
          <w:color w:val="auto"/>
          <w:sz w:val="20"/>
        </w:rPr>
        <w:t>: la création de valeur</w:t>
      </w:r>
      <w:bookmarkEnd w:id="0"/>
    </w:p>
    <w:p w14:paraId="4E07F6F6" w14:textId="77777777" w:rsidR="00A723B5" w:rsidRPr="00257544" w:rsidRDefault="00A723B5" w:rsidP="00A723B5">
      <w:pPr>
        <w:pStyle w:val="NormalWeb"/>
        <w:shd w:val="clear" w:color="auto" w:fill="FFFFFF"/>
        <w:spacing w:before="0" w:beforeAutospacing="0" w:after="0" w:afterAutospacing="0"/>
        <w:rPr>
          <w:rFonts w:ascii="Arial" w:hAnsi="Arial" w:cs="Arial"/>
          <w:color w:val="565657"/>
          <w:sz w:val="20"/>
          <w:szCs w:val="20"/>
        </w:rPr>
      </w:pPr>
      <w:r w:rsidRPr="00257544">
        <w:rPr>
          <w:rStyle w:val="lev"/>
          <w:rFonts w:ascii="Arial" w:hAnsi="Arial" w:cs="Arial"/>
          <w:color w:val="565657"/>
          <w:sz w:val="20"/>
          <w:szCs w:val="20"/>
        </w:rPr>
        <w:t>L’agilité est le fil conducteur des stratégies gagnantes déployées pour faire face à l’imprévu et à ses conséquences.</w:t>
      </w:r>
      <w:r w:rsidRPr="00257544">
        <w:rPr>
          <w:rFonts w:ascii="Arial" w:hAnsi="Arial" w:cs="Arial"/>
          <w:color w:val="565657"/>
          <w:sz w:val="20"/>
          <w:szCs w:val="20"/>
        </w:rPr>
        <w:t> La période actuelle renforce cette conviction […].</w:t>
      </w:r>
    </w:p>
    <w:p w14:paraId="229A0EC4" w14:textId="77777777" w:rsidR="00A723B5" w:rsidRPr="00257544" w:rsidRDefault="00A723B5" w:rsidP="00A723B5">
      <w:pPr>
        <w:pStyle w:val="NormalWeb"/>
        <w:shd w:val="clear" w:color="auto" w:fill="FFFFFF"/>
        <w:spacing w:before="60" w:beforeAutospacing="0" w:after="0" w:afterAutospacing="0"/>
        <w:rPr>
          <w:rFonts w:ascii="Arial" w:hAnsi="Arial" w:cs="Arial"/>
          <w:color w:val="565657"/>
          <w:sz w:val="20"/>
          <w:szCs w:val="20"/>
        </w:rPr>
      </w:pPr>
      <w:r w:rsidRPr="00257544">
        <w:rPr>
          <w:rFonts w:ascii="Arial" w:hAnsi="Arial" w:cs="Arial"/>
          <w:color w:val="565657"/>
          <w:sz w:val="20"/>
          <w:szCs w:val="20"/>
        </w:rPr>
        <w:t>L’entreprise a besoin que la fonction achat s’oriente résolument vers </w:t>
      </w:r>
      <w:r w:rsidRPr="00257544">
        <w:rPr>
          <w:rStyle w:val="lev"/>
          <w:rFonts w:ascii="Arial" w:hAnsi="Arial" w:cs="Arial"/>
          <w:color w:val="565657"/>
          <w:sz w:val="20"/>
          <w:szCs w:val="20"/>
        </w:rPr>
        <w:t>la création de valeur</w:t>
      </w:r>
      <w:r w:rsidRPr="00257544">
        <w:rPr>
          <w:rFonts w:ascii="Arial" w:hAnsi="Arial" w:cs="Arial"/>
          <w:color w:val="565657"/>
          <w:sz w:val="20"/>
          <w:szCs w:val="20"/>
        </w:rPr>
        <w:t xml:space="preserve"> à travers des chantiers concrets :</w:t>
      </w:r>
    </w:p>
    <w:p w14:paraId="0B352F0D" w14:textId="77777777" w:rsidR="00A723B5" w:rsidRPr="00257544" w:rsidRDefault="00A723B5" w:rsidP="00A723B5">
      <w:pPr>
        <w:numPr>
          <w:ilvl w:val="0"/>
          <w:numId w:val="4"/>
        </w:numPr>
        <w:shd w:val="clear" w:color="auto" w:fill="FFFFFF"/>
        <w:tabs>
          <w:tab w:val="clear" w:pos="360"/>
        </w:tabs>
        <w:ind w:left="142" w:hanging="142"/>
        <w:jc w:val="left"/>
        <w:rPr>
          <w:rFonts w:cs="Arial"/>
          <w:color w:val="575756"/>
          <w:sz w:val="20"/>
          <w:szCs w:val="20"/>
        </w:rPr>
      </w:pPr>
      <w:r w:rsidRPr="00257544">
        <w:rPr>
          <w:rStyle w:val="lev"/>
          <w:rFonts w:cs="Arial"/>
          <w:color w:val="575756"/>
          <w:sz w:val="20"/>
          <w:szCs w:val="20"/>
        </w:rPr>
        <w:t>Favoriser la pénétration de l’innovation dans l’entreprise</w:t>
      </w:r>
      <w:r w:rsidRPr="00257544">
        <w:rPr>
          <w:rFonts w:cs="Arial"/>
          <w:color w:val="575756"/>
          <w:sz w:val="20"/>
          <w:szCs w:val="20"/>
        </w:rPr>
        <w:t xml:space="preserve"> par une coopération plus étroite avec les fournisseurs ; </w:t>
      </w:r>
    </w:p>
    <w:p w14:paraId="125AC1E5" w14:textId="77777777" w:rsidR="00A723B5" w:rsidRPr="00257544" w:rsidRDefault="00A723B5" w:rsidP="00A723B5">
      <w:pPr>
        <w:numPr>
          <w:ilvl w:val="0"/>
          <w:numId w:val="4"/>
        </w:numPr>
        <w:shd w:val="clear" w:color="auto" w:fill="FFFFFF"/>
        <w:tabs>
          <w:tab w:val="clear" w:pos="360"/>
        </w:tabs>
        <w:ind w:left="142" w:hanging="142"/>
        <w:rPr>
          <w:rFonts w:cs="Arial"/>
          <w:color w:val="575756"/>
          <w:sz w:val="20"/>
          <w:szCs w:val="20"/>
        </w:rPr>
      </w:pPr>
      <w:r w:rsidRPr="00257544">
        <w:rPr>
          <w:rStyle w:val="lev"/>
          <w:rFonts w:cs="Arial"/>
          <w:color w:val="575756"/>
          <w:sz w:val="20"/>
          <w:szCs w:val="20"/>
        </w:rPr>
        <w:t>Contribuer à l’accélération de la mise sur le marché de nouveaux produits</w:t>
      </w:r>
      <w:r w:rsidRPr="00257544">
        <w:rPr>
          <w:rFonts w:cs="Arial"/>
          <w:color w:val="575756"/>
          <w:sz w:val="20"/>
          <w:szCs w:val="20"/>
        </w:rPr>
        <w:t xml:space="preserve"> par la recherche de composants de dernière génération ;</w:t>
      </w:r>
    </w:p>
    <w:p w14:paraId="3ECD1C33" w14:textId="77777777" w:rsidR="00A723B5" w:rsidRPr="00257544" w:rsidRDefault="00A723B5" w:rsidP="00A723B5">
      <w:pPr>
        <w:numPr>
          <w:ilvl w:val="0"/>
          <w:numId w:val="4"/>
        </w:numPr>
        <w:shd w:val="clear" w:color="auto" w:fill="FFFFFF"/>
        <w:tabs>
          <w:tab w:val="clear" w:pos="360"/>
        </w:tabs>
        <w:ind w:left="142" w:hanging="142"/>
        <w:rPr>
          <w:rFonts w:cs="Arial"/>
          <w:color w:val="575756"/>
          <w:sz w:val="20"/>
          <w:szCs w:val="20"/>
        </w:rPr>
      </w:pPr>
      <w:r w:rsidRPr="00257544">
        <w:rPr>
          <w:rStyle w:val="lev"/>
          <w:rFonts w:cs="Arial"/>
          <w:color w:val="575756"/>
          <w:sz w:val="20"/>
          <w:szCs w:val="20"/>
        </w:rPr>
        <w:t>S’engager plus fortement dans la conquête de nouveaux marchés</w:t>
      </w:r>
      <w:r w:rsidRPr="00257544">
        <w:rPr>
          <w:rFonts w:cs="Arial"/>
          <w:color w:val="575756"/>
          <w:sz w:val="20"/>
          <w:szCs w:val="20"/>
        </w:rPr>
        <w:t xml:space="preserve"> en s’impliquant davantage aux côtés des commerciaux.</w:t>
      </w:r>
    </w:p>
    <w:p w14:paraId="5DBF983B" w14:textId="77777777" w:rsidR="00A723B5" w:rsidRPr="00257544" w:rsidRDefault="00A723B5" w:rsidP="00A723B5">
      <w:pPr>
        <w:pStyle w:val="NormalWeb"/>
        <w:shd w:val="clear" w:color="auto" w:fill="FFFFFF"/>
        <w:spacing w:before="60" w:beforeAutospacing="0" w:after="0" w:afterAutospacing="0"/>
        <w:rPr>
          <w:rFonts w:ascii="Arial" w:hAnsi="Arial" w:cs="Arial"/>
          <w:color w:val="565657"/>
          <w:sz w:val="20"/>
          <w:szCs w:val="20"/>
        </w:rPr>
      </w:pPr>
      <w:r w:rsidRPr="00257544">
        <w:rPr>
          <w:rStyle w:val="lev"/>
          <w:rFonts w:ascii="Arial" w:hAnsi="Arial" w:cs="Arial"/>
          <w:color w:val="565657"/>
          <w:sz w:val="20"/>
          <w:szCs w:val="20"/>
        </w:rPr>
        <w:t>La notation extra-financière des entreprises</w:t>
      </w:r>
      <w:r w:rsidRPr="00257544">
        <w:rPr>
          <w:rFonts w:ascii="Arial" w:hAnsi="Arial" w:cs="Arial"/>
          <w:color w:val="565657"/>
          <w:sz w:val="20"/>
          <w:szCs w:val="20"/>
        </w:rPr>
        <w:t> est un élément important dans sa capacité à peser sur ses marchés.</w:t>
      </w:r>
    </w:p>
    <w:p w14:paraId="1A40091F" w14:textId="77777777" w:rsidR="00A723B5" w:rsidRPr="009864F9" w:rsidRDefault="00A723B5" w:rsidP="00A723B5">
      <w:pPr>
        <w:pStyle w:val="Titre2"/>
        <w:shd w:val="clear" w:color="auto" w:fill="FFFFFF"/>
        <w:spacing w:before="240"/>
        <w:rPr>
          <w:color w:val="auto"/>
          <w:sz w:val="20"/>
        </w:rPr>
      </w:pPr>
      <w:bookmarkStart w:id="1" w:name="ancre2"/>
      <w:r w:rsidRPr="009864F9">
        <w:rPr>
          <w:color w:val="auto"/>
          <w:sz w:val="20"/>
        </w:rPr>
        <w:t>Enjeu stratégique n°</w:t>
      </w:r>
      <w:r>
        <w:rPr>
          <w:color w:val="auto"/>
          <w:sz w:val="20"/>
        </w:rPr>
        <w:t xml:space="preserve"> </w:t>
      </w:r>
      <w:r w:rsidRPr="009864F9">
        <w:rPr>
          <w:color w:val="auto"/>
          <w:sz w:val="20"/>
        </w:rPr>
        <w:t>2</w:t>
      </w:r>
      <w:r>
        <w:rPr>
          <w:color w:val="auto"/>
          <w:sz w:val="20"/>
        </w:rPr>
        <w:t xml:space="preserve"> </w:t>
      </w:r>
      <w:r w:rsidRPr="009864F9">
        <w:rPr>
          <w:color w:val="auto"/>
          <w:sz w:val="20"/>
        </w:rPr>
        <w:t>: la maîtrise des risques</w:t>
      </w:r>
      <w:bookmarkEnd w:id="1"/>
    </w:p>
    <w:p w14:paraId="25AA9D24" w14:textId="77777777" w:rsidR="00A723B5" w:rsidRPr="00257544" w:rsidRDefault="00A723B5" w:rsidP="00A723B5">
      <w:pPr>
        <w:pStyle w:val="NormalWeb"/>
        <w:shd w:val="clear" w:color="auto" w:fill="FFFFFF"/>
        <w:spacing w:before="0" w:beforeAutospacing="0" w:after="0" w:afterAutospacing="0"/>
        <w:rPr>
          <w:rFonts w:ascii="Arial" w:hAnsi="Arial" w:cs="Arial"/>
          <w:color w:val="565657"/>
          <w:sz w:val="20"/>
          <w:szCs w:val="20"/>
        </w:rPr>
      </w:pPr>
      <w:r w:rsidRPr="00257544">
        <w:rPr>
          <w:rFonts w:ascii="Arial" w:hAnsi="Arial" w:cs="Arial"/>
          <w:color w:val="565657"/>
          <w:sz w:val="20"/>
          <w:szCs w:val="20"/>
        </w:rPr>
        <w:t>Le terme de </w:t>
      </w:r>
      <w:r w:rsidRPr="00257544">
        <w:rPr>
          <w:rStyle w:val="lev"/>
          <w:rFonts w:ascii="Arial" w:hAnsi="Arial" w:cs="Arial"/>
          <w:color w:val="565657"/>
          <w:sz w:val="20"/>
          <w:szCs w:val="20"/>
        </w:rPr>
        <w:t>VICA</w:t>
      </w:r>
      <w:r w:rsidRPr="00257544">
        <w:rPr>
          <w:rFonts w:ascii="Arial" w:hAnsi="Arial" w:cs="Arial"/>
          <w:color w:val="565657"/>
          <w:sz w:val="20"/>
          <w:szCs w:val="20"/>
        </w:rPr>
        <w:t xml:space="preserve"> (VUCA) s’est imposé depuis quelques années pour décrire l’environnement des entreprises : </w:t>
      </w:r>
      <w:r w:rsidRPr="00257544">
        <w:rPr>
          <w:rStyle w:val="lev"/>
          <w:rFonts w:ascii="Arial" w:hAnsi="Arial" w:cs="Arial"/>
          <w:b w:val="0"/>
          <w:bCs w:val="0"/>
          <w:color w:val="575756"/>
          <w:sz w:val="20"/>
          <w:szCs w:val="20"/>
        </w:rPr>
        <w:t xml:space="preserve">Volatil ; Incertain ; Complexe ; Ambigu. </w:t>
      </w:r>
      <w:r w:rsidRPr="00257544">
        <w:rPr>
          <w:rFonts w:ascii="Arial" w:hAnsi="Arial" w:cs="Arial"/>
          <w:b/>
          <w:bCs/>
          <w:color w:val="565657"/>
          <w:sz w:val="20"/>
          <w:szCs w:val="20"/>
        </w:rPr>
        <w:t>L</w:t>
      </w:r>
      <w:r w:rsidRPr="00257544">
        <w:rPr>
          <w:rStyle w:val="lev"/>
          <w:rFonts w:ascii="Arial" w:hAnsi="Arial" w:cs="Arial"/>
          <w:color w:val="565657"/>
          <w:sz w:val="20"/>
          <w:szCs w:val="20"/>
        </w:rPr>
        <w:t>a prévention des risques</w:t>
      </w:r>
      <w:r w:rsidRPr="00257544">
        <w:rPr>
          <w:rFonts w:ascii="Arial" w:hAnsi="Arial" w:cs="Arial"/>
          <w:color w:val="565657"/>
          <w:sz w:val="20"/>
          <w:szCs w:val="20"/>
        </w:rPr>
        <w:t xml:space="preserve"> et singulièrement de la prévention des risques liés à la </w:t>
      </w:r>
      <w:r w:rsidRPr="00257544">
        <w:rPr>
          <w:rStyle w:val="lev"/>
          <w:rFonts w:ascii="Arial" w:hAnsi="Arial" w:cs="Arial"/>
          <w:color w:val="565657"/>
          <w:sz w:val="20"/>
          <w:szCs w:val="20"/>
        </w:rPr>
        <w:t>réputation</w:t>
      </w:r>
      <w:r w:rsidRPr="00257544">
        <w:rPr>
          <w:rFonts w:ascii="Arial" w:hAnsi="Arial" w:cs="Arial"/>
          <w:color w:val="565657"/>
          <w:sz w:val="20"/>
          <w:szCs w:val="20"/>
        </w:rPr>
        <w:t>.</w:t>
      </w:r>
    </w:p>
    <w:p w14:paraId="1D5B2E5E" w14:textId="77777777" w:rsidR="00A723B5" w:rsidRPr="00257544" w:rsidRDefault="00A723B5" w:rsidP="00A723B5">
      <w:pPr>
        <w:pStyle w:val="NormalWeb"/>
        <w:shd w:val="clear" w:color="auto" w:fill="FFFFFF"/>
        <w:spacing w:before="60" w:beforeAutospacing="0" w:after="0" w:afterAutospacing="0"/>
        <w:rPr>
          <w:rFonts w:ascii="Arial" w:hAnsi="Arial" w:cs="Arial"/>
          <w:color w:val="565657"/>
          <w:sz w:val="20"/>
          <w:szCs w:val="20"/>
        </w:rPr>
      </w:pPr>
      <w:r w:rsidRPr="00257544">
        <w:rPr>
          <w:rFonts w:ascii="Arial" w:hAnsi="Arial" w:cs="Arial"/>
          <w:color w:val="565657"/>
          <w:sz w:val="20"/>
          <w:szCs w:val="20"/>
        </w:rPr>
        <w:t>La corrélation entre le cours de bourse de l’entreprise et par exemple le comportement des fournisseurs. La fonction achat est, de ce point de vue, le gardien de l’intégrité de la réputation de l’entreprise.</w:t>
      </w:r>
    </w:p>
    <w:p w14:paraId="4E0EA024" w14:textId="77777777" w:rsidR="00A723B5" w:rsidRPr="00257544" w:rsidRDefault="00A723B5" w:rsidP="00A723B5">
      <w:pPr>
        <w:pStyle w:val="NormalWeb"/>
        <w:shd w:val="clear" w:color="auto" w:fill="FFFFFF"/>
        <w:spacing w:before="60" w:beforeAutospacing="0" w:after="0" w:afterAutospacing="0"/>
        <w:rPr>
          <w:rFonts w:ascii="Arial" w:hAnsi="Arial" w:cs="Arial"/>
          <w:color w:val="565657"/>
          <w:sz w:val="20"/>
          <w:szCs w:val="20"/>
        </w:rPr>
      </w:pPr>
      <w:r w:rsidRPr="00257544">
        <w:rPr>
          <w:rFonts w:ascii="Arial" w:hAnsi="Arial" w:cs="Arial"/>
          <w:color w:val="565657"/>
          <w:sz w:val="20"/>
          <w:szCs w:val="20"/>
        </w:rPr>
        <w:t>Elle doit sans cesse évaluer et éventuellement conjurer des risques comme :</w:t>
      </w:r>
    </w:p>
    <w:p w14:paraId="222276AC" w14:textId="77777777" w:rsidR="00A723B5" w:rsidRPr="00257544" w:rsidRDefault="00A723B5" w:rsidP="00A723B5">
      <w:pPr>
        <w:pStyle w:val="Paragraphedeliste"/>
        <w:numPr>
          <w:ilvl w:val="0"/>
          <w:numId w:val="5"/>
        </w:numPr>
        <w:shd w:val="clear" w:color="auto" w:fill="FFFFFF"/>
        <w:tabs>
          <w:tab w:val="clear" w:pos="360"/>
        </w:tabs>
        <w:ind w:left="284" w:hanging="284"/>
        <w:jc w:val="left"/>
        <w:rPr>
          <w:rFonts w:cs="Arial"/>
          <w:color w:val="575756"/>
          <w:sz w:val="20"/>
          <w:szCs w:val="20"/>
        </w:rPr>
      </w:pPr>
      <w:r w:rsidRPr="00257544">
        <w:rPr>
          <w:rFonts w:cs="Arial"/>
          <w:color w:val="575756"/>
          <w:sz w:val="20"/>
          <w:szCs w:val="20"/>
        </w:rPr>
        <w:t xml:space="preserve">La rupture de la </w:t>
      </w:r>
      <w:proofErr w:type="spellStart"/>
      <w:r w:rsidRPr="00257544">
        <w:rPr>
          <w:rFonts w:cs="Arial"/>
          <w:color w:val="575756"/>
          <w:sz w:val="20"/>
          <w:szCs w:val="20"/>
        </w:rPr>
        <w:t>supply</w:t>
      </w:r>
      <w:proofErr w:type="spellEnd"/>
      <w:r w:rsidRPr="00257544">
        <w:rPr>
          <w:rFonts w:cs="Arial"/>
          <w:color w:val="575756"/>
          <w:sz w:val="20"/>
          <w:szCs w:val="20"/>
        </w:rPr>
        <w:t xml:space="preserve"> </w:t>
      </w:r>
      <w:proofErr w:type="spellStart"/>
      <w:r w:rsidRPr="00257544">
        <w:rPr>
          <w:rFonts w:cs="Arial"/>
          <w:color w:val="575756"/>
          <w:sz w:val="20"/>
          <w:szCs w:val="20"/>
        </w:rPr>
        <w:t>chain</w:t>
      </w:r>
      <w:proofErr w:type="spellEnd"/>
      <w:r w:rsidRPr="00257544">
        <w:rPr>
          <w:rFonts w:cs="Arial"/>
          <w:color w:val="575756"/>
          <w:sz w:val="20"/>
          <w:szCs w:val="20"/>
        </w:rPr>
        <w:t> (chaine logistique) ;</w:t>
      </w:r>
    </w:p>
    <w:p w14:paraId="1F2F660D" w14:textId="77777777" w:rsidR="00A723B5" w:rsidRPr="00257544" w:rsidRDefault="00A723B5" w:rsidP="00A723B5">
      <w:pPr>
        <w:pStyle w:val="Paragraphedeliste"/>
        <w:numPr>
          <w:ilvl w:val="0"/>
          <w:numId w:val="5"/>
        </w:numPr>
        <w:shd w:val="clear" w:color="auto" w:fill="FFFFFF"/>
        <w:tabs>
          <w:tab w:val="clear" w:pos="360"/>
        </w:tabs>
        <w:ind w:left="284" w:hanging="284"/>
        <w:jc w:val="left"/>
        <w:rPr>
          <w:rFonts w:cs="Arial"/>
          <w:color w:val="575756"/>
          <w:sz w:val="20"/>
          <w:szCs w:val="20"/>
        </w:rPr>
      </w:pPr>
      <w:r w:rsidRPr="00257544">
        <w:rPr>
          <w:rFonts w:cs="Arial"/>
          <w:color w:val="575756"/>
          <w:sz w:val="20"/>
          <w:szCs w:val="20"/>
        </w:rPr>
        <w:t>Le non-respect du cahier des charges ;</w:t>
      </w:r>
    </w:p>
    <w:p w14:paraId="786AB1B9" w14:textId="77777777" w:rsidR="00A723B5" w:rsidRPr="00257544" w:rsidRDefault="00A723B5" w:rsidP="00A723B5">
      <w:pPr>
        <w:pStyle w:val="Paragraphedeliste"/>
        <w:numPr>
          <w:ilvl w:val="0"/>
          <w:numId w:val="5"/>
        </w:numPr>
        <w:shd w:val="clear" w:color="auto" w:fill="FFFFFF"/>
        <w:tabs>
          <w:tab w:val="clear" w:pos="360"/>
        </w:tabs>
        <w:ind w:left="284" w:hanging="284"/>
        <w:jc w:val="left"/>
        <w:rPr>
          <w:rFonts w:cs="Arial"/>
          <w:color w:val="575756"/>
          <w:sz w:val="20"/>
          <w:szCs w:val="20"/>
        </w:rPr>
      </w:pPr>
      <w:r w:rsidRPr="00257544">
        <w:rPr>
          <w:rFonts w:cs="Arial"/>
          <w:color w:val="575756"/>
          <w:sz w:val="20"/>
          <w:szCs w:val="20"/>
        </w:rPr>
        <w:t>Le non-respect des exigences normatives ;</w:t>
      </w:r>
    </w:p>
    <w:p w14:paraId="3030FE78" w14:textId="77777777" w:rsidR="00A723B5" w:rsidRPr="00257544" w:rsidRDefault="00A723B5" w:rsidP="00A723B5">
      <w:pPr>
        <w:pStyle w:val="Paragraphedeliste"/>
        <w:numPr>
          <w:ilvl w:val="0"/>
          <w:numId w:val="5"/>
        </w:numPr>
        <w:shd w:val="clear" w:color="auto" w:fill="FFFFFF"/>
        <w:tabs>
          <w:tab w:val="clear" w:pos="360"/>
        </w:tabs>
        <w:ind w:left="284" w:hanging="284"/>
        <w:jc w:val="left"/>
        <w:rPr>
          <w:rFonts w:cs="Arial"/>
          <w:color w:val="575756"/>
          <w:sz w:val="20"/>
          <w:szCs w:val="20"/>
        </w:rPr>
      </w:pPr>
      <w:r w:rsidRPr="00257544">
        <w:rPr>
          <w:rFonts w:cs="Arial"/>
          <w:color w:val="575756"/>
          <w:sz w:val="20"/>
          <w:szCs w:val="20"/>
        </w:rPr>
        <w:t>L’infraction aux principes de protection de l’environnement et des droits humains.</w:t>
      </w:r>
    </w:p>
    <w:p w14:paraId="629F0999" w14:textId="77777777" w:rsidR="00A723B5" w:rsidRPr="00257544" w:rsidRDefault="00A723B5" w:rsidP="00A723B5">
      <w:pPr>
        <w:pStyle w:val="NormalWeb"/>
        <w:shd w:val="clear" w:color="auto" w:fill="FFFFFF"/>
        <w:spacing w:before="60" w:beforeAutospacing="0" w:after="0" w:afterAutospacing="0"/>
        <w:rPr>
          <w:rFonts w:ascii="Arial" w:hAnsi="Arial" w:cs="Arial"/>
          <w:color w:val="565657"/>
          <w:sz w:val="20"/>
          <w:szCs w:val="20"/>
        </w:rPr>
      </w:pPr>
      <w:r w:rsidRPr="00257544">
        <w:rPr>
          <w:rFonts w:ascii="Arial" w:hAnsi="Arial" w:cs="Arial"/>
          <w:color w:val="565657"/>
          <w:sz w:val="20"/>
          <w:szCs w:val="20"/>
        </w:rPr>
        <w:t>Une autre dimension dans la prévention des risques de réputation tient à la capacité de la fonction achat à proposer aux autres départements des procédures de commande et de validation agiles. La digitalisation de la fonction achat est ainsi un indice de modernité qui rejaillit sur l’ensemble de l’entreprise.  </w:t>
      </w:r>
    </w:p>
    <w:p w14:paraId="0A4021C7" w14:textId="77777777" w:rsidR="00A723B5" w:rsidRPr="009864F9" w:rsidRDefault="00A723B5" w:rsidP="00A723B5">
      <w:pPr>
        <w:pStyle w:val="Titre2"/>
        <w:shd w:val="clear" w:color="auto" w:fill="FFFFFF"/>
        <w:spacing w:before="240"/>
        <w:rPr>
          <w:color w:val="auto"/>
          <w:sz w:val="20"/>
        </w:rPr>
      </w:pPr>
      <w:bookmarkStart w:id="2" w:name="ancre3"/>
      <w:r w:rsidRPr="009864F9">
        <w:rPr>
          <w:color w:val="auto"/>
          <w:sz w:val="20"/>
        </w:rPr>
        <w:t>Enjeu stratégique n°3 : la performance économique</w:t>
      </w:r>
      <w:bookmarkEnd w:id="2"/>
    </w:p>
    <w:p w14:paraId="595C980C" w14:textId="77777777" w:rsidR="00A723B5" w:rsidRPr="004302FA" w:rsidRDefault="00A723B5" w:rsidP="00A723B5">
      <w:pPr>
        <w:pStyle w:val="NormalWeb"/>
        <w:shd w:val="clear" w:color="auto" w:fill="FFFFFF"/>
        <w:spacing w:before="0" w:beforeAutospacing="0" w:after="0" w:afterAutospacing="0"/>
        <w:rPr>
          <w:rFonts w:ascii="Arial" w:hAnsi="Arial" w:cs="Arial"/>
          <w:color w:val="565657"/>
          <w:sz w:val="20"/>
          <w:szCs w:val="20"/>
        </w:rPr>
      </w:pPr>
      <w:r w:rsidRPr="004302FA">
        <w:rPr>
          <w:rStyle w:val="lev"/>
          <w:rFonts w:ascii="Arial" w:hAnsi="Arial" w:cs="Arial"/>
          <w:color w:val="565657"/>
          <w:sz w:val="20"/>
          <w:szCs w:val="20"/>
        </w:rPr>
        <w:t>Tournée vers la conquête de nouveaux business et vers la défense de la réputation</w:t>
      </w:r>
      <w:r w:rsidRPr="004302FA">
        <w:rPr>
          <w:rFonts w:ascii="Arial" w:hAnsi="Arial" w:cs="Arial"/>
          <w:color w:val="565657"/>
          <w:sz w:val="20"/>
          <w:szCs w:val="20"/>
        </w:rPr>
        <w:t xml:space="preserve">, la fonction achat n’en est pas moins attendue sur son excellence dans sa mission historique. La Direction Générale attend donc de la fonction achat un impact positif sur le résultat opérationnel et sur la trésorerie. </w:t>
      </w:r>
      <w:r w:rsidRPr="004302FA">
        <w:rPr>
          <w:rStyle w:val="lev"/>
          <w:rFonts w:ascii="Arial" w:hAnsi="Arial" w:cs="Arial"/>
          <w:color w:val="565657"/>
          <w:sz w:val="20"/>
          <w:szCs w:val="20"/>
        </w:rPr>
        <w:t>La réduction du coût total de possession reste au centre de la mission de la fonction achat</w:t>
      </w:r>
      <w:r w:rsidRPr="004302FA">
        <w:rPr>
          <w:rFonts w:ascii="Arial" w:hAnsi="Arial" w:cs="Arial"/>
          <w:color w:val="565657"/>
          <w:sz w:val="20"/>
          <w:szCs w:val="20"/>
        </w:rPr>
        <w:t>. En effet, cette dernière a construit sa légitimité sur ce savoir-faire et sa contribution à la performance économique de l’entreprise.</w:t>
      </w:r>
    </w:p>
    <w:p w14:paraId="5041EC82" w14:textId="77777777" w:rsidR="00A723B5" w:rsidRDefault="00A723B5" w:rsidP="00A723B5">
      <w:pPr>
        <w:pStyle w:val="NormalWeb"/>
        <w:shd w:val="clear" w:color="auto" w:fill="FFFFFF"/>
        <w:spacing w:before="60" w:beforeAutospacing="0" w:after="0" w:afterAutospacing="0"/>
        <w:rPr>
          <w:rFonts w:ascii="Arial" w:hAnsi="Arial" w:cs="Arial"/>
          <w:color w:val="565657"/>
          <w:sz w:val="20"/>
          <w:szCs w:val="20"/>
        </w:rPr>
      </w:pPr>
      <w:r w:rsidRPr="004302FA">
        <w:rPr>
          <w:rStyle w:val="lev"/>
          <w:rFonts w:ascii="Arial" w:hAnsi="Arial" w:cs="Arial"/>
          <w:color w:val="565657"/>
          <w:sz w:val="20"/>
          <w:szCs w:val="20"/>
        </w:rPr>
        <w:t xml:space="preserve">En conclusion, la fonction achat est invitée à dépasser son rôle traditionnel pour accompagner la nécessaire transformation de l’entreprise. </w:t>
      </w:r>
      <w:r w:rsidRPr="00257544">
        <w:rPr>
          <w:rFonts w:ascii="Arial" w:hAnsi="Arial" w:cs="Arial"/>
          <w:color w:val="565657"/>
          <w:sz w:val="20"/>
          <w:szCs w:val="20"/>
        </w:rPr>
        <w:t xml:space="preserve">Pour autant, </w:t>
      </w:r>
      <w:r>
        <w:rPr>
          <w:rFonts w:ascii="Arial" w:hAnsi="Arial" w:cs="Arial"/>
          <w:color w:val="565657"/>
          <w:sz w:val="20"/>
          <w:szCs w:val="20"/>
        </w:rPr>
        <w:t>s</w:t>
      </w:r>
      <w:r w:rsidRPr="00257544">
        <w:rPr>
          <w:rFonts w:ascii="Arial" w:hAnsi="Arial" w:cs="Arial"/>
          <w:color w:val="565657"/>
          <w:sz w:val="20"/>
          <w:szCs w:val="20"/>
        </w:rPr>
        <w:t xml:space="preserve">a performance stratégique ne saurait être complète qu’avec la prise en compte par la fonction achat de la dimension sociétale de sa mission. </w:t>
      </w:r>
    </w:p>
    <w:p w14:paraId="0C1B2380" w14:textId="77777777" w:rsidR="00A723B5" w:rsidRPr="00257544" w:rsidRDefault="00A723B5" w:rsidP="00A723B5">
      <w:pPr>
        <w:pStyle w:val="NormalWeb"/>
        <w:shd w:val="clear" w:color="auto" w:fill="FFFFFF"/>
        <w:spacing w:before="60" w:beforeAutospacing="0" w:after="0" w:afterAutospacing="0"/>
        <w:rPr>
          <w:rFonts w:ascii="Arial" w:hAnsi="Arial" w:cs="Arial"/>
          <w:sz w:val="22"/>
          <w:szCs w:val="22"/>
        </w:rPr>
      </w:pPr>
    </w:p>
    <w:p w14:paraId="082DAB0A" w14:textId="5F820588" w:rsidR="00A723B5" w:rsidRDefault="00A723B5" w:rsidP="00A723B5">
      <w:pPr>
        <w:rPr>
          <w:rFonts w:cs="Arial"/>
          <w:sz w:val="20"/>
          <w:szCs w:val="20"/>
        </w:rPr>
      </w:pPr>
    </w:p>
    <w:p w14:paraId="1A1B21E7" w14:textId="1DF05930" w:rsidR="00A723B5" w:rsidRDefault="00A723B5" w:rsidP="00A723B5">
      <w:pPr>
        <w:rPr>
          <w:rFonts w:cs="Arial"/>
          <w:sz w:val="20"/>
          <w:szCs w:val="20"/>
        </w:rPr>
      </w:pPr>
    </w:p>
    <w:p w14:paraId="3F593B6E" w14:textId="55B653B7" w:rsidR="00A723B5" w:rsidRDefault="00A723B5" w:rsidP="00A723B5">
      <w:pPr>
        <w:pStyle w:val="tacheseurasment"/>
        <w:rPr>
          <w:rFonts w:cs="Arial"/>
          <w:b/>
          <w:color w:val="000000"/>
          <w:sz w:val="24"/>
        </w:rPr>
      </w:pPr>
      <w:r>
        <w:rPr>
          <w:rFonts w:cs="Arial"/>
          <w:b/>
          <w:color w:val="000000"/>
          <w:sz w:val="24"/>
        </w:rPr>
        <w:lastRenderedPageBreak/>
        <w:t>Réponses</w:t>
      </w:r>
    </w:p>
    <w:p w14:paraId="4EB674A9" w14:textId="77777777" w:rsidR="00A723B5" w:rsidRDefault="00A723B5" w:rsidP="00A723B5">
      <w:pPr>
        <w:pStyle w:val="tacheseurasment"/>
        <w:rPr>
          <w:rFonts w:cs="Arial"/>
          <w:b/>
          <w:color w:val="000000"/>
          <w:sz w:val="24"/>
        </w:rPr>
      </w:pPr>
    </w:p>
    <w:p w14:paraId="72A8174A" w14:textId="48A667C9" w:rsidR="00A723B5" w:rsidRDefault="00A723B5" w:rsidP="00A723B5">
      <w:pPr>
        <w:pStyle w:val="tacheseurasment"/>
        <w:numPr>
          <w:ilvl w:val="0"/>
          <w:numId w:val="6"/>
        </w:numPr>
        <w:rPr>
          <w:rFonts w:cs="Arial"/>
          <w:bCs/>
          <w:color w:val="000000"/>
          <w:sz w:val="22"/>
          <w:szCs w:val="22"/>
        </w:rPr>
      </w:pPr>
      <w:r w:rsidRPr="00A723B5">
        <w:rPr>
          <w:rFonts w:cs="Arial"/>
          <w:bCs/>
          <w:color w:val="000000"/>
          <w:sz w:val="22"/>
          <w:szCs w:val="22"/>
        </w:rPr>
        <w:t>Quel</w:t>
      </w:r>
      <w:r>
        <w:rPr>
          <w:rFonts w:cs="Arial"/>
          <w:bCs/>
          <w:color w:val="000000"/>
          <w:sz w:val="22"/>
          <w:szCs w:val="22"/>
        </w:rPr>
        <w:t>le</w:t>
      </w:r>
      <w:r w:rsidRPr="00A723B5">
        <w:rPr>
          <w:rFonts w:cs="Arial"/>
          <w:bCs/>
          <w:color w:val="000000"/>
          <w:sz w:val="22"/>
          <w:szCs w:val="22"/>
        </w:rPr>
        <w:t xml:space="preserve"> est la mission historique de la fonction achat ?</w:t>
      </w:r>
    </w:p>
    <w:p w14:paraId="32E8758B" w14:textId="1AF22213" w:rsidR="00A723B5" w:rsidRDefault="00A723B5" w:rsidP="00A723B5">
      <w:pPr>
        <w:pStyle w:val="tacheseurasment"/>
        <w:rPr>
          <w:rFonts w:cs="Arial"/>
          <w:bCs/>
          <w:color w:val="000000"/>
          <w:sz w:val="22"/>
          <w:szCs w:val="22"/>
        </w:rPr>
      </w:pPr>
    </w:p>
    <w:p w14:paraId="5611FECE" w14:textId="0B68FEC1" w:rsidR="00A723B5" w:rsidRDefault="00A723B5" w:rsidP="00A723B5">
      <w:pPr>
        <w:pStyle w:val="tacheseurasment"/>
        <w:rPr>
          <w:rFonts w:cs="Arial"/>
          <w:bCs/>
          <w:color w:val="000000"/>
          <w:sz w:val="22"/>
          <w:szCs w:val="22"/>
        </w:rPr>
      </w:pPr>
    </w:p>
    <w:p w14:paraId="5601E464" w14:textId="77777777" w:rsidR="00A723B5" w:rsidRPr="00A723B5" w:rsidRDefault="00A723B5" w:rsidP="00A723B5">
      <w:pPr>
        <w:pStyle w:val="tacheseurasment"/>
        <w:rPr>
          <w:rFonts w:cs="Arial"/>
          <w:bCs/>
          <w:color w:val="000000"/>
          <w:sz w:val="22"/>
          <w:szCs w:val="22"/>
        </w:rPr>
      </w:pPr>
    </w:p>
    <w:p w14:paraId="35925709" w14:textId="21A3A599" w:rsidR="00A723B5" w:rsidRDefault="00A723B5" w:rsidP="00A723B5">
      <w:pPr>
        <w:pStyle w:val="tacheseurasment"/>
        <w:numPr>
          <w:ilvl w:val="0"/>
          <w:numId w:val="6"/>
        </w:numPr>
        <w:rPr>
          <w:rFonts w:cs="Arial"/>
          <w:bCs/>
          <w:color w:val="000000"/>
          <w:sz w:val="22"/>
          <w:szCs w:val="22"/>
        </w:rPr>
      </w:pPr>
      <w:r w:rsidRPr="00A723B5">
        <w:rPr>
          <w:rFonts w:cs="Arial"/>
          <w:bCs/>
          <w:color w:val="000000"/>
          <w:sz w:val="22"/>
          <w:szCs w:val="22"/>
        </w:rPr>
        <w:t>Comment la fonction achat peut contribuer à créer de la valeur pour l’entreprise ?</w:t>
      </w:r>
    </w:p>
    <w:p w14:paraId="1E14AD2F" w14:textId="1A44AC4F" w:rsidR="00A723B5" w:rsidRDefault="00A723B5" w:rsidP="00A723B5">
      <w:pPr>
        <w:pStyle w:val="tacheseurasment"/>
        <w:rPr>
          <w:rFonts w:cs="Arial"/>
          <w:bCs/>
          <w:color w:val="000000"/>
          <w:sz w:val="22"/>
          <w:szCs w:val="22"/>
        </w:rPr>
      </w:pPr>
    </w:p>
    <w:p w14:paraId="57930A12" w14:textId="3EF6374C" w:rsidR="00A723B5" w:rsidRDefault="00A723B5" w:rsidP="00A723B5">
      <w:pPr>
        <w:pStyle w:val="tacheseurasment"/>
        <w:rPr>
          <w:rFonts w:cs="Arial"/>
          <w:bCs/>
          <w:color w:val="000000"/>
          <w:sz w:val="22"/>
          <w:szCs w:val="22"/>
        </w:rPr>
      </w:pPr>
    </w:p>
    <w:p w14:paraId="06B42186" w14:textId="77777777" w:rsidR="00A723B5" w:rsidRPr="00A723B5" w:rsidRDefault="00A723B5" w:rsidP="00A723B5">
      <w:pPr>
        <w:pStyle w:val="tacheseurasment"/>
        <w:rPr>
          <w:rFonts w:cs="Arial"/>
          <w:bCs/>
          <w:color w:val="000000"/>
          <w:sz w:val="22"/>
          <w:szCs w:val="22"/>
        </w:rPr>
      </w:pPr>
    </w:p>
    <w:p w14:paraId="4A21D680" w14:textId="4776CD06" w:rsidR="00A723B5" w:rsidRDefault="00A723B5" w:rsidP="00A723B5">
      <w:pPr>
        <w:pStyle w:val="tacheseurasment"/>
        <w:numPr>
          <w:ilvl w:val="0"/>
          <w:numId w:val="6"/>
        </w:numPr>
        <w:rPr>
          <w:rFonts w:cs="Arial"/>
          <w:bCs/>
          <w:color w:val="000000"/>
          <w:sz w:val="22"/>
          <w:szCs w:val="22"/>
        </w:rPr>
      </w:pPr>
      <w:r w:rsidRPr="00A723B5">
        <w:rPr>
          <w:rFonts w:cs="Arial"/>
          <w:bCs/>
          <w:color w:val="000000"/>
          <w:sz w:val="22"/>
          <w:szCs w:val="22"/>
        </w:rPr>
        <w:t>Quelles sont les actions à même de réduire les risques pour l’entreprise ?</w:t>
      </w:r>
    </w:p>
    <w:p w14:paraId="33A433A0" w14:textId="3D5D4FCD" w:rsidR="00A723B5" w:rsidRDefault="00A723B5" w:rsidP="00A723B5">
      <w:pPr>
        <w:pStyle w:val="tacheseurasment"/>
        <w:rPr>
          <w:rFonts w:cs="Arial"/>
          <w:bCs/>
          <w:color w:val="000000"/>
          <w:sz w:val="22"/>
          <w:szCs w:val="22"/>
        </w:rPr>
      </w:pPr>
    </w:p>
    <w:p w14:paraId="3FCB3AAC" w14:textId="7296B219" w:rsidR="00A723B5" w:rsidRDefault="00A723B5" w:rsidP="00A723B5">
      <w:pPr>
        <w:pStyle w:val="tacheseurasment"/>
        <w:rPr>
          <w:rFonts w:cs="Arial"/>
          <w:bCs/>
          <w:color w:val="000000"/>
          <w:sz w:val="22"/>
          <w:szCs w:val="22"/>
        </w:rPr>
      </w:pPr>
    </w:p>
    <w:p w14:paraId="1A3B4C37" w14:textId="6FE79971" w:rsidR="00A723B5" w:rsidRDefault="00A723B5" w:rsidP="00A723B5">
      <w:pPr>
        <w:pStyle w:val="tacheseurasment"/>
        <w:rPr>
          <w:rFonts w:cs="Arial"/>
          <w:bCs/>
          <w:color w:val="000000"/>
          <w:sz w:val="22"/>
          <w:szCs w:val="22"/>
        </w:rPr>
      </w:pPr>
    </w:p>
    <w:p w14:paraId="22F67E7C" w14:textId="77777777" w:rsidR="00A723B5" w:rsidRPr="00A723B5" w:rsidRDefault="00A723B5" w:rsidP="00A723B5">
      <w:pPr>
        <w:pStyle w:val="tacheseurasment"/>
        <w:rPr>
          <w:rFonts w:cs="Arial"/>
          <w:bCs/>
          <w:color w:val="000000"/>
          <w:sz w:val="22"/>
          <w:szCs w:val="22"/>
        </w:rPr>
      </w:pPr>
    </w:p>
    <w:p w14:paraId="0F2ECB5D" w14:textId="655F2D64" w:rsidR="00A723B5" w:rsidRDefault="00A723B5" w:rsidP="00A723B5">
      <w:pPr>
        <w:pStyle w:val="tacheseurasment"/>
        <w:numPr>
          <w:ilvl w:val="0"/>
          <w:numId w:val="6"/>
        </w:numPr>
        <w:rPr>
          <w:rFonts w:cs="Arial"/>
          <w:bCs/>
          <w:color w:val="000000"/>
          <w:sz w:val="22"/>
          <w:szCs w:val="22"/>
        </w:rPr>
      </w:pPr>
      <w:r w:rsidRPr="00A723B5">
        <w:rPr>
          <w:rFonts w:cs="Arial"/>
          <w:bCs/>
          <w:color w:val="000000"/>
          <w:sz w:val="22"/>
          <w:szCs w:val="22"/>
        </w:rPr>
        <w:t>Quel est l’effet sur le cours de la bourse du choix des fournisseurs ?</w:t>
      </w:r>
    </w:p>
    <w:p w14:paraId="0F5D4713" w14:textId="087C4D0B" w:rsidR="00A723B5" w:rsidRDefault="00A723B5" w:rsidP="00A723B5">
      <w:pPr>
        <w:pStyle w:val="tacheseurasment"/>
        <w:rPr>
          <w:rFonts w:cs="Arial"/>
          <w:bCs/>
          <w:color w:val="000000"/>
          <w:sz w:val="22"/>
          <w:szCs w:val="22"/>
        </w:rPr>
      </w:pPr>
    </w:p>
    <w:p w14:paraId="23A447C2" w14:textId="7061B01F" w:rsidR="00A723B5" w:rsidRDefault="00A723B5" w:rsidP="00A723B5">
      <w:pPr>
        <w:pStyle w:val="tacheseurasment"/>
        <w:rPr>
          <w:rFonts w:cs="Arial"/>
          <w:bCs/>
          <w:color w:val="000000"/>
          <w:sz w:val="22"/>
          <w:szCs w:val="22"/>
        </w:rPr>
      </w:pPr>
    </w:p>
    <w:p w14:paraId="6EAE7C83" w14:textId="36EB931E" w:rsidR="00A723B5" w:rsidRDefault="00A723B5" w:rsidP="00A723B5">
      <w:pPr>
        <w:pStyle w:val="tacheseurasment"/>
        <w:rPr>
          <w:rFonts w:cs="Arial"/>
          <w:bCs/>
          <w:color w:val="000000"/>
          <w:sz w:val="22"/>
          <w:szCs w:val="22"/>
        </w:rPr>
      </w:pPr>
    </w:p>
    <w:p w14:paraId="0677C489" w14:textId="77777777" w:rsidR="00A723B5" w:rsidRPr="00A723B5" w:rsidRDefault="00A723B5" w:rsidP="00A723B5">
      <w:pPr>
        <w:pStyle w:val="tacheseurasment"/>
        <w:rPr>
          <w:rFonts w:cs="Arial"/>
          <w:bCs/>
          <w:color w:val="000000"/>
          <w:sz w:val="22"/>
          <w:szCs w:val="22"/>
        </w:rPr>
      </w:pPr>
    </w:p>
    <w:p w14:paraId="113C609E" w14:textId="77777777" w:rsidR="00A723B5" w:rsidRPr="00A723B5" w:rsidRDefault="00A723B5" w:rsidP="00A723B5">
      <w:pPr>
        <w:pStyle w:val="tacheseurasment"/>
        <w:numPr>
          <w:ilvl w:val="0"/>
          <w:numId w:val="6"/>
        </w:numPr>
        <w:rPr>
          <w:rFonts w:cs="Arial"/>
          <w:bCs/>
          <w:color w:val="000000"/>
          <w:sz w:val="22"/>
          <w:szCs w:val="22"/>
        </w:rPr>
      </w:pPr>
      <w:r w:rsidRPr="00A723B5">
        <w:rPr>
          <w:rFonts w:cs="Arial"/>
          <w:bCs/>
          <w:color w:val="000000"/>
          <w:sz w:val="22"/>
          <w:szCs w:val="22"/>
        </w:rPr>
        <w:t>Que signifie l’expression « prendre en compte la dimension sociétale de sa mission ?</w:t>
      </w:r>
    </w:p>
    <w:p w14:paraId="289A37BE" w14:textId="77777777" w:rsidR="00A723B5" w:rsidRPr="00333440" w:rsidRDefault="00A723B5" w:rsidP="00A723B5">
      <w:pPr>
        <w:rPr>
          <w:rFonts w:cs="Arial"/>
          <w:sz w:val="20"/>
          <w:szCs w:val="20"/>
        </w:rPr>
      </w:pPr>
    </w:p>
    <w:p w14:paraId="1C8D29E3" w14:textId="77777777" w:rsidR="00BF37FA" w:rsidRDefault="00BF37FA"/>
    <w:sectPr w:rsidR="00BF37FA" w:rsidSect="00A723B5">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D0"/>
    <w:multiLevelType w:val="multilevel"/>
    <w:tmpl w:val="5ADE4C8A"/>
    <w:lvl w:ilvl="0">
      <w:numFmt w:val="bullet"/>
      <w:lvlText w:val="-"/>
      <w:lvlJc w:val="left"/>
      <w:pPr>
        <w:tabs>
          <w:tab w:val="num" w:pos="360"/>
        </w:tabs>
        <w:ind w:left="360" w:hanging="360"/>
      </w:pPr>
      <w:rPr>
        <w:rFonts w:ascii="Arial" w:eastAsia="Calibri" w:hAnsi="Arial" w:cs="Arial" w:hint="default"/>
        <w:sz w:val="20"/>
      </w:rPr>
    </w:lvl>
    <w:lvl w:ilvl="1">
      <w:numFmt w:val="bullet"/>
      <w:lvlText w:val="-"/>
      <w:lvlJc w:val="left"/>
      <w:pPr>
        <w:ind w:left="1080" w:hanging="360"/>
      </w:pPr>
      <w:rPr>
        <w:rFonts w:ascii="Arial" w:eastAsia="Calibri"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5383646"/>
    <w:multiLevelType w:val="hybridMultilevel"/>
    <w:tmpl w:val="CF6E2F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F680204"/>
    <w:multiLevelType w:val="hybridMultilevel"/>
    <w:tmpl w:val="DEA85E6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6D5B1926"/>
    <w:multiLevelType w:val="hybridMultilevel"/>
    <w:tmpl w:val="0F8CDBF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40E7D59"/>
    <w:multiLevelType w:val="multilevel"/>
    <w:tmpl w:val="54AA8380"/>
    <w:lvl w:ilvl="0">
      <w:numFmt w:val="bullet"/>
      <w:lvlText w:val="-"/>
      <w:lvlJc w:val="left"/>
      <w:pPr>
        <w:tabs>
          <w:tab w:val="num" w:pos="360"/>
        </w:tabs>
        <w:ind w:left="360" w:hanging="360"/>
      </w:pPr>
      <w:rPr>
        <w:rFonts w:ascii="Arial" w:eastAsia="Calibri"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CE95BE5"/>
    <w:multiLevelType w:val="hybridMultilevel"/>
    <w:tmpl w:val="657CBC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919603299">
    <w:abstractNumId w:val="1"/>
  </w:num>
  <w:num w:numId="2" w16cid:durableId="738554091">
    <w:abstractNumId w:val="3"/>
  </w:num>
  <w:num w:numId="3" w16cid:durableId="424226427">
    <w:abstractNumId w:val="5"/>
  </w:num>
  <w:num w:numId="4" w16cid:durableId="1281380233">
    <w:abstractNumId w:val="4"/>
  </w:num>
  <w:num w:numId="5" w16cid:durableId="2095012800">
    <w:abstractNumId w:val="0"/>
  </w:num>
  <w:num w:numId="6" w16cid:durableId="313460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61"/>
    <w:rsid w:val="000145C7"/>
    <w:rsid w:val="004F569B"/>
    <w:rsid w:val="00521861"/>
    <w:rsid w:val="00944A38"/>
    <w:rsid w:val="00A723B5"/>
    <w:rsid w:val="00BF37FA"/>
    <w:rsid w:val="00C84D2E"/>
    <w:rsid w:val="00CF518D"/>
    <w:rsid w:val="00EB40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C3B0"/>
  <w15:chartTrackingRefBased/>
  <w15:docId w15:val="{904CE9DD-1155-4FC6-949C-01D55422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61"/>
    <w:pPr>
      <w:spacing w:after="0" w:line="240" w:lineRule="auto"/>
      <w:jc w:val="both"/>
    </w:pPr>
    <w:rPr>
      <w:rFonts w:ascii="Arial" w:eastAsia="Calibri" w:hAnsi="Arial" w:cs="Times New Roman"/>
    </w:rPr>
  </w:style>
  <w:style w:type="paragraph" w:styleId="Titre2">
    <w:name w:val="heading 2"/>
    <w:basedOn w:val="tacheseurasment"/>
    <w:link w:val="Titre2Car"/>
    <w:uiPriority w:val="9"/>
    <w:qFormat/>
    <w:rsid w:val="00521861"/>
    <w:pPr>
      <w:spacing w:after="120"/>
      <w:outlineLvl w:val="1"/>
    </w:pPr>
    <w:rPr>
      <w:rFonts w:cs="Arial"/>
      <w:b/>
      <w:color w:val="000000"/>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21861"/>
    <w:rPr>
      <w:rFonts w:ascii="Arial" w:eastAsia="Times New Roman" w:hAnsi="Arial" w:cs="Arial"/>
      <w:b/>
      <w:color w:val="000000"/>
      <w:sz w:val="28"/>
      <w:szCs w:val="20"/>
      <w:lang w:eastAsia="fr-FR"/>
    </w:rPr>
  </w:style>
  <w:style w:type="paragraph" w:customStyle="1" w:styleId="tacheseurasment">
    <w:name w:val="taches eurasment"/>
    <w:basedOn w:val="Normal"/>
    <w:rsid w:val="00521861"/>
    <w:rPr>
      <w:rFonts w:eastAsia="Times New Roman"/>
      <w:sz w:val="20"/>
      <w:szCs w:val="24"/>
      <w:lang w:eastAsia="fr-FR"/>
    </w:rPr>
  </w:style>
  <w:style w:type="paragraph" w:styleId="Paragraphedeliste">
    <w:name w:val="List Paragraph"/>
    <w:basedOn w:val="Normal"/>
    <w:uiPriority w:val="34"/>
    <w:qFormat/>
    <w:rsid w:val="00521861"/>
    <w:pPr>
      <w:ind w:left="720"/>
      <w:contextualSpacing/>
    </w:pPr>
  </w:style>
  <w:style w:type="character" w:styleId="Lienhypertexte">
    <w:name w:val="Hyperlink"/>
    <w:uiPriority w:val="99"/>
    <w:unhideWhenUsed/>
    <w:rsid w:val="00A723B5"/>
    <w:rPr>
      <w:color w:val="0000FF"/>
      <w:u w:val="single"/>
    </w:rPr>
  </w:style>
  <w:style w:type="paragraph" w:styleId="NormalWeb">
    <w:name w:val="Normal (Web)"/>
    <w:basedOn w:val="Normal"/>
    <w:uiPriority w:val="99"/>
    <w:rsid w:val="00A723B5"/>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A72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nuta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614</Words>
  <Characters>3377</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2015-01-18T12:51:00Z</dcterms:created>
  <dcterms:modified xsi:type="dcterms:W3CDTF">2023-02-20T12:05:00Z</dcterms:modified>
</cp:coreProperties>
</file>