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13"/>
        <w:gridCol w:w="6662"/>
        <w:gridCol w:w="851"/>
        <w:gridCol w:w="993"/>
      </w:tblGrid>
      <w:tr w:rsidR="00F006A8" w:rsidRPr="00C22356" w14:paraId="5BFAE3D6" w14:textId="77777777" w:rsidTr="008F5959">
        <w:trPr>
          <w:trHeight w:val="386"/>
        </w:trPr>
        <w:tc>
          <w:tcPr>
            <w:tcW w:w="9919" w:type="dxa"/>
            <w:gridSpan w:val="4"/>
            <w:shd w:val="clear" w:color="auto" w:fill="FFFF00"/>
          </w:tcPr>
          <w:p w14:paraId="2BCFBFB9" w14:textId="5B723552" w:rsidR="00F006A8" w:rsidRPr="00992388" w:rsidRDefault="00F006A8" w:rsidP="008F5959">
            <w:pPr>
              <w:pStyle w:val="Titre2"/>
              <w:spacing w:before="120"/>
              <w:jc w:val="center"/>
              <w:rPr>
                <w:szCs w:val="22"/>
              </w:rPr>
            </w:pPr>
            <w:r w:rsidRPr="00992388">
              <w:rPr>
                <w:szCs w:val="22"/>
              </w:rPr>
              <w:t xml:space="preserve">Réflexion </w:t>
            </w:r>
            <w:r>
              <w:rPr>
                <w:szCs w:val="22"/>
              </w:rPr>
              <w:t>4</w:t>
            </w:r>
            <w:r w:rsidRPr="00992388">
              <w:rPr>
                <w:szCs w:val="22"/>
              </w:rPr>
              <w:t xml:space="preserve"> – </w:t>
            </w:r>
            <w:r w:rsidRPr="00503FEF">
              <w:rPr>
                <w:szCs w:val="22"/>
              </w:rPr>
              <w:t>Comprendre l’impact des achats responsables sur l’image de l’entreprise</w:t>
            </w:r>
          </w:p>
        </w:tc>
      </w:tr>
      <w:tr w:rsidR="00F006A8" w:rsidRPr="00F006A8" w14:paraId="607BEBCB" w14:textId="77777777" w:rsidTr="008F5959">
        <w:trPr>
          <w:trHeight w:val="267"/>
        </w:trPr>
        <w:tc>
          <w:tcPr>
            <w:tcW w:w="1413" w:type="dxa"/>
            <w:shd w:val="clear" w:color="auto" w:fill="FFFF00"/>
            <w:vAlign w:val="center"/>
          </w:tcPr>
          <w:p w14:paraId="43037B75" w14:textId="77777777" w:rsidR="00F006A8" w:rsidRPr="00F006A8" w:rsidRDefault="00F006A8" w:rsidP="008F5959">
            <w:pPr>
              <w:rPr>
                <w:bCs/>
                <w:sz w:val="20"/>
                <w:szCs w:val="20"/>
              </w:rPr>
            </w:pPr>
            <w:r w:rsidRPr="00F006A8">
              <w:rPr>
                <w:bCs/>
                <w:sz w:val="20"/>
                <w:szCs w:val="20"/>
              </w:rPr>
              <w:t>Durée : 20’</w:t>
            </w:r>
          </w:p>
        </w:tc>
        <w:tc>
          <w:tcPr>
            <w:tcW w:w="6662" w:type="dxa"/>
            <w:shd w:val="clear" w:color="auto" w:fill="FFFF00"/>
            <w:vAlign w:val="center"/>
          </w:tcPr>
          <w:p w14:paraId="77A414DD" w14:textId="77777777" w:rsidR="00F006A8" w:rsidRPr="00F006A8" w:rsidRDefault="00F006A8" w:rsidP="008F5959">
            <w:pPr>
              <w:jc w:val="center"/>
              <w:rPr>
                <w:bCs/>
                <w:sz w:val="20"/>
                <w:szCs w:val="20"/>
              </w:rPr>
            </w:pPr>
            <w:r w:rsidRPr="00F006A8">
              <w:rPr>
                <w:bCs/>
                <w:i/>
                <w:noProof/>
                <w:sz w:val="20"/>
                <w:szCs w:val="20"/>
              </w:rPr>
              <w:drawing>
                <wp:inline distT="0" distB="0" distL="0" distR="0" wp14:anchorId="3DC35034" wp14:editId="08E8A9F2">
                  <wp:extent cx="324000" cy="324000"/>
                  <wp:effectExtent l="0" t="0" r="0" b="0"/>
                  <wp:docPr id="369445922" name="Graphique 369445922"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sidRPr="00F006A8">
              <w:rPr>
                <w:bCs/>
                <w:iCs/>
                <w:sz w:val="20"/>
                <w:szCs w:val="20"/>
              </w:rPr>
              <w:t>ou</w:t>
            </w:r>
            <w:proofErr w:type="gramEnd"/>
            <w:r w:rsidRPr="00F006A8">
              <w:rPr>
                <w:bCs/>
                <w:i/>
                <w:noProof/>
                <w:sz w:val="20"/>
                <w:szCs w:val="20"/>
              </w:rPr>
              <w:drawing>
                <wp:inline distT="0" distB="0" distL="0" distR="0" wp14:anchorId="60CC4E3A" wp14:editId="18E1F272">
                  <wp:extent cx="360000" cy="360000"/>
                  <wp:effectExtent l="0" t="0" r="0" b="2540"/>
                  <wp:docPr id="1862019448" name="Graphique 1862019448"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1" w:type="dxa"/>
            <w:shd w:val="clear" w:color="auto" w:fill="FFFF00"/>
            <w:vAlign w:val="center"/>
          </w:tcPr>
          <w:p w14:paraId="6CC1488F" w14:textId="77777777" w:rsidR="00F006A8" w:rsidRPr="00F006A8" w:rsidRDefault="00F006A8" w:rsidP="008F5959">
            <w:pPr>
              <w:jc w:val="center"/>
              <w:rPr>
                <w:bCs/>
                <w:sz w:val="20"/>
                <w:szCs w:val="20"/>
              </w:rPr>
            </w:pPr>
            <w:r w:rsidRPr="00F006A8">
              <w:rPr>
                <w:bCs/>
                <w:noProof/>
                <w:sz w:val="20"/>
                <w:szCs w:val="20"/>
              </w:rPr>
              <w:drawing>
                <wp:inline distT="0" distB="0" distL="0" distR="0" wp14:anchorId="2F1EBE0E" wp14:editId="496DF33B">
                  <wp:extent cx="363102" cy="360000"/>
                  <wp:effectExtent l="0" t="0" r="0" b="2540"/>
                  <wp:docPr id="1670046463" name="Image 4" descr="Une image contenant symbole, logo,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19805" name="Image 4" descr="Une image contenant symbole, logo, Graphique, Polic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102" cy="360000"/>
                          </a:xfrm>
                          <a:prstGeom prst="rect">
                            <a:avLst/>
                          </a:prstGeom>
                        </pic:spPr>
                      </pic:pic>
                    </a:graphicData>
                  </a:graphic>
                </wp:inline>
              </w:drawing>
            </w:r>
          </w:p>
        </w:tc>
        <w:tc>
          <w:tcPr>
            <w:tcW w:w="993" w:type="dxa"/>
            <w:shd w:val="clear" w:color="auto" w:fill="FFFF00"/>
            <w:vAlign w:val="center"/>
          </w:tcPr>
          <w:p w14:paraId="4E0993E7" w14:textId="77777777" w:rsidR="00F006A8" w:rsidRPr="00F006A8" w:rsidRDefault="00F006A8" w:rsidP="008F5959">
            <w:pPr>
              <w:jc w:val="center"/>
              <w:rPr>
                <w:bCs/>
                <w:i/>
                <w:sz w:val="20"/>
                <w:szCs w:val="20"/>
              </w:rPr>
            </w:pPr>
            <w:r w:rsidRPr="00F006A8">
              <w:rPr>
                <w:bCs/>
                <w:sz w:val="20"/>
                <w:szCs w:val="20"/>
              </w:rPr>
              <w:t>Source</w:t>
            </w:r>
          </w:p>
        </w:tc>
      </w:tr>
    </w:tbl>
    <w:p w14:paraId="0D11B3A6" w14:textId="77777777" w:rsidR="00F006A8" w:rsidRDefault="00F006A8" w:rsidP="00F006A8">
      <w:pPr>
        <w:pStyle w:val="tacheseurasment"/>
        <w:rPr>
          <w:rFonts w:cs="Arial"/>
          <w:color w:val="000000"/>
          <w:szCs w:val="20"/>
        </w:rPr>
      </w:pPr>
    </w:p>
    <w:p w14:paraId="7B25A62B" w14:textId="77777777" w:rsidR="00F006A8" w:rsidRPr="00A11717" w:rsidRDefault="00F006A8" w:rsidP="00F006A8">
      <w:pPr>
        <w:pStyle w:val="tacheseurasment"/>
        <w:rPr>
          <w:rFonts w:eastAsia="Calibri" w:cs="Arial"/>
          <w:b/>
          <w:bCs/>
          <w:color w:val="000000"/>
          <w:sz w:val="24"/>
          <w:lang w:eastAsia="en-US"/>
        </w:rPr>
      </w:pPr>
      <w:r w:rsidRPr="00A11717">
        <w:rPr>
          <w:rFonts w:eastAsia="Calibri" w:cs="Arial"/>
          <w:b/>
          <w:bCs/>
          <w:color w:val="000000"/>
          <w:sz w:val="24"/>
          <w:lang w:eastAsia="en-US"/>
        </w:rPr>
        <w:t xml:space="preserve">Travail à faire </w:t>
      </w:r>
    </w:p>
    <w:p w14:paraId="6E64A8AB" w14:textId="77777777" w:rsidR="00F006A8" w:rsidRPr="00F006A8" w:rsidRDefault="00F006A8" w:rsidP="00F006A8">
      <w:pPr>
        <w:spacing w:before="120" w:after="120"/>
        <w:rPr>
          <w:sz w:val="20"/>
          <w:szCs w:val="20"/>
        </w:rPr>
      </w:pPr>
      <w:r w:rsidRPr="00F006A8">
        <w:rPr>
          <w:sz w:val="20"/>
          <w:szCs w:val="20"/>
        </w:rPr>
        <w:t>Après avoir lu les documents, répondez aux questions suivantes :</w:t>
      </w:r>
    </w:p>
    <w:p w14:paraId="26A79B70" w14:textId="77777777" w:rsidR="00F006A8" w:rsidRPr="00F006A8" w:rsidRDefault="00F006A8" w:rsidP="00F006A8">
      <w:pPr>
        <w:numPr>
          <w:ilvl w:val="0"/>
          <w:numId w:val="12"/>
        </w:numPr>
        <w:tabs>
          <w:tab w:val="num" w:pos="720"/>
        </w:tabs>
        <w:rPr>
          <w:sz w:val="20"/>
          <w:szCs w:val="20"/>
        </w:rPr>
      </w:pPr>
      <w:r w:rsidRPr="00F006A8">
        <w:rPr>
          <w:sz w:val="20"/>
          <w:szCs w:val="20"/>
        </w:rPr>
        <w:t>Expliquez pourquoi la traçabilité des achats est indispensable pour mesurer le bilan carbone des approvisionnements.</w:t>
      </w:r>
    </w:p>
    <w:p w14:paraId="0702E026" w14:textId="77777777" w:rsidR="00F006A8" w:rsidRPr="00F006A8" w:rsidRDefault="00F006A8" w:rsidP="00F006A8">
      <w:pPr>
        <w:numPr>
          <w:ilvl w:val="0"/>
          <w:numId w:val="12"/>
        </w:numPr>
        <w:tabs>
          <w:tab w:val="num" w:pos="720"/>
        </w:tabs>
        <w:rPr>
          <w:sz w:val="20"/>
          <w:szCs w:val="20"/>
        </w:rPr>
      </w:pPr>
      <w:r w:rsidRPr="00F006A8">
        <w:rPr>
          <w:sz w:val="20"/>
          <w:szCs w:val="20"/>
        </w:rPr>
        <w:t>Montrez en quoi la prise en compte du bilan carbone dans la politique d’achats relève d’une démarche éthique, selon les attentes actuelles des clients et des partenaires.</w:t>
      </w:r>
    </w:p>
    <w:p w14:paraId="145DB7B9" w14:textId="77777777" w:rsidR="00F006A8" w:rsidRPr="00F006A8" w:rsidRDefault="00F006A8" w:rsidP="00F006A8">
      <w:pPr>
        <w:numPr>
          <w:ilvl w:val="0"/>
          <w:numId w:val="12"/>
        </w:numPr>
        <w:tabs>
          <w:tab w:val="num" w:pos="720"/>
        </w:tabs>
        <w:rPr>
          <w:sz w:val="20"/>
          <w:szCs w:val="20"/>
        </w:rPr>
      </w:pPr>
      <w:r w:rsidRPr="00F006A8">
        <w:rPr>
          <w:sz w:val="20"/>
          <w:szCs w:val="20"/>
        </w:rPr>
        <w:t>Citez et expliquez deux décisions d’approvisionnement permettant de réduire l’impact environnemental et les risques éthiques pour l’entreprise.</w:t>
      </w:r>
    </w:p>
    <w:p w14:paraId="6A5DE43C" w14:textId="77777777" w:rsidR="00F006A8" w:rsidRPr="00F006A8" w:rsidRDefault="00F006A8" w:rsidP="00F006A8">
      <w:pPr>
        <w:numPr>
          <w:ilvl w:val="0"/>
          <w:numId w:val="12"/>
        </w:numPr>
        <w:tabs>
          <w:tab w:val="num" w:pos="720"/>
        </w:tabs>
        <w:rPr>
          <w:sz w:val="20"/>
          <w:szCs w:val="20"/>
        </w:rPr>
      </w:pPr>
      <w:r w:rsidRPr="00F006A8">
        <w:rPr>
          <w:sz w:val="20"/>
          <w:szCs w:val="20"/>
        </w:rPr>
        <w:t>En vous appuyant sur l’exemple de Apple, expliquez quelles peuvent être les conséquences pour l’image de l’entreprise lorsque la traçabilité et l’éthique des achats ne sont pas maîtrisées.</w:t>
      </w:r>
    </w:p>
    <w:p w14:paraId="2F09BC32" w14:textId="77777777" w:rsidR="00F006A8" w:rsidRPr="00F006A8" w:rsidRDefault="00F006A8" w:rsidP="00F006A8">
      <w:pPr>
        <w:numPr>
          <w:ilvl w:val="0"/>
          <w:numId w:val="12"/>
        </w:numPr>
        <w:tabs>
          <w:tab w:val="num" w:pos="720"/>
        </w:tabs>
        <w:rPr>
          <w:sz w:val="20"/>
          <w:szCs w:val="20"/>
        </w:rPr>
      </w:pPr>
      <w:r w:rsidRPr="00F006A8">
        <w:rPr>
          <w:sz w:val="20"/>
          <w:szCs w:val="20"/>
        </w:rPr>
        <w:t>Proposez deux actions concrètes permettant d’intégrer la traçabilité, l’éthique et le bilan carbone dans les décisions d’achat de l’entreprise.</w:t>
      </w:r>
    </w:p>
    <w:p w14:paraId="2385A14F" w14:textId="77777777" w:rsidR="00F006A8" w:rsidRDefault="00F006A8" w:rsidP="00F006A8">
      <w:pPr>
        <w:rPr>
          <w:color w:val="000000"/>
          <w:szCs w:val="20"/>
        </w:rPr>
      </w:pPr>
    </w:p>
    <w:p w14:paraId="588A10B1" w14:textId="414C059E" w:rsidR="00F006A8" w:rsidRPr="006264CD" w:rsidRDefault="00F006A8" w:rsidP="00F006A8">
      <w:pPr>
        <w:spacing w:before="120"/>
        <w:rPr>
          <w:rFonts w:cs="Arial"/>
          <w:color w:val="000000"/>
          <w:sz w:val="24"/>
          <w:szCs w:val="24"/>
        </w:rPr>
      </w:pPr>
      <w:r w:rsidRPr="006264CD">
        <w:rPr>
          <w:rFonts w:cs="Arial"/>
          <w:b/>
          <w:bCs/>
          <w:color w:val="FFFFFF" w:themeColor="background1"/>
          <w:sz w:val="24"/>
          <w:szCs w:val="24"/>
          <w:highlight w:val="red"/>
        </w:rPr>
        <w:t xml:space="preserve">Doc. </w:t>
      </w:r>
      <w:proofErr w:type="gramStart"/>
      <w:r w:rsidRPr="006264CD">
        <w:rPr>
          <w:rFonts w:cs="Arial"/>
          <w:b/>
          <w:bCs/>
          <w:color w:val="FFFFFF" w:themeColor="background1"/>
          <w:sz w:val="24"/>
          <w:szCs w:val="24"/>
          <w:highlight w:val="red"/>
        </w:rPr>
        <w:t>1</w:t>
      </w:r>
      <w:r w:rsidRPr="006264CD">
        <w:rPr>
          <w:rFonts w:cs="Arial"/>
          <w:b/>
          <w:bCs/>
          <w:color w:val="FFFFFF" w:themeColor="background1"/>
          <w:sz w:val="24"/>
          <w:szCs w:val="24"/>
        </w:rPr>
        <w:t xml:space="preserve">  </w:t>
      </w:r>
      <w:r w:rsidRPr="006264CD">
        <w:rPr>
          <w:rFonts w:cs="Arial"/>
          <w:b/>
          <w:bCs/>
          <w:color w:val="000000"/>
          <w:sz w:val="24"/>
          <w:szCs w:val="24"/>
        </w:rPr>
        <w:t>Éthique</w:t>
      </w:r>
      <w:proofErr w:type="gramEnd"/>
      <w:r w:rsidRPr="006264CD">
        <w:rPr>
          <w:rFonts w:cs="Arial"/>
          <w:b/>
          <w:bCs/>
          <w:color w:val="000000"/>
          <w:sz w:val="24"/>
          <w:szCs w:val="24"/>
        </w:rPr>
        <w:t>, traçabilité, bilan carbone et image de l’entreprise</w:t>
      </w:r>
    </w:p>
    <w:p w14:paraId="43AF2A98" w14:textId="77777777" w:rsidR="00F006A8" w:rsidRPr="00F006A8" w:rsidRDefault="00F006A8" w:rsidP="00F006A8">
      <w:pPr>
        <w:spacing w:before="120"/>
        <w:rPr>
          <w:rFonts w:cs="Arial"/>
          <w:color w:val="000000"/>
          <w:sz w:val="20"/>
          <w:szCs w:val="18"/>
        </w:rPr>
      </w:pPr>
      <w:r w:rsidRPr="00F006A8">
        <w:rPr>
          <w:rFonts w:cs="Arial"/>
          <w:color w:val="000000"/>
          <w:sz w:val="20"/>
          <w:szCs w:val="18"/>
        </w:rPr>
        <w:t xml:space="preserve">Aujourd’hui, l’image d’une entreprise ne repose plus uniquement sur la qualité de ses produits ou sur ses résultats financiers. Les clients, les partenaires et les institutions sont de plus en plus attentifs aux </w:t>
      </w:r>
      <w:r w:rsidRPr="00F006A8">
        <w:rPr>
          <w:rFonts w:cs="Arial"/>
          <w:b/>
          <w:bCs/>
          <w:color w:val="000000"/>
          <w:sz w:val="20"/>
          <w:szCs w:val="18"/>
        </w:rPr>
        <w:t>valeurs</w:t>
      </w:r>
      <w:r w:rsidRPr="00F006A8">
        <w:rPr>
          <w:rFonts w:cs="Arial"/>
          <w:color w:val="000000"/>
          <w:sz w:val="20"/>
          <w:szCs w:val="18"/>
        </w:rPr>
        <w:t xml:space="preserve"> qu’elle défend. Le respect des </w:t>
      </w:r>
      <w:r w:rsidRPr="00F006A8">
        <w:rPr>
          <w:rFonts w:cs="Arial"/>
          <w:b/>
          <w:bCs/>
          <w:color w:val="000000"/>
          <w:sz w:val="20"/>
          <w:szCs w:val="18"/>
        </w:rPr>
        <w:t>normes éthiques</w:t>
      </w:r>
      <w:r w:rsidRPr="00F006A8">
        <w:rPr>
          <w:rFonts w:cs="Arial"/>
          <w:color w:val="000000"/>
          <w:sz w:val="20"/>
          <w:szCs w:val="18"/>
        </w:rPr>
        <w:t xml:space="preserve">, la </w:t>
      </w:r>
      <w:r w:rsidRPr="00F006A8">
        <w:rPr>
          <w:rFonts w:cs="Arial"/>
          <w:b/>
          <w:bCs/>
          <w:color w:val="000000"/>
          <w:sz w:val="20"/>
          <w:szCs w:val="18"/>
        </w:rPr>
        <w:t>traçabilité des achats</w:t>
      </w:r>
      <w:r w:rsidRPr="00F006A8">
        <w:rPr>
          <w:rFonts w:cs="Arial"/>
          <w:color w:val="000000"/>
          <w:sz w:val="20"/>
          <w:szCs w:val="18"/>
        </w:rPr>
        <w:t xml:space="preserve"> et la prise en compte du </w:t>
      </w:r>
      <w:r w:rsidRPr="00F006A8">
        <w:rPr>
          <w:rFonts w:cs="Arial"/>
          <w:b/>
          <w:bCs/>
          <w:color w:val="000000"/>
          <w:sz w:val="20"/>
          <w:szCs w:val="18"/>
        </w:rPr>
        <w:t>bilan carbone</w:t>
      </w:r>
      <w:r w:rsidRPr="00F006A8">
        <w:rPr>
          <w:rFonts w:cs="Arial"/>
          <w:color w:val="000000"/>
          <w:sz w:val="20"/>
          <w:szCs w:val="18"/>
        </w:rPr>
        <w:t xml:space="preserve"> dans la politique d’approvisionnement sont devenus des enjeux majeurs.</w:t>
      </w:r>
    </w:p>
    <w:p w14:paraId="3201F052" w14:textId="77777777" w:rsidR="00F006A8" w:rsidRPr="00F006A8" w:rsidRDefault="00F006A8" w:rsidP="00F006A8">
      <w:pPr>
        <w:spacing w:before="120"/>
        <w:rPr>
          <w:rFonts w:cs="Arial"/>
          <w:color w:val="000000"/>
          <w:sz w:val="20"/>
          <w:szCs w:val="18"/>
        </w:rPr>
      </w:pPr>
      <w:r w:rsidRPr="00F006A8">
        <w:rPr>
          <w:rFonts w:cs="Arial"/>
          <w:color w:val="000000"/>
          <w:sz w:val="20"/>
          <w:szCs w:val="18"/>
        </w:rPr>
        <w:t xml:space="preserve">Avec la montée en puissance de la </w:t>
      </w:r>
      <w:r w:rsidRPr="00F006A8">
        <w:rPr>
          <w:rFonts w:cs="Arial"/>
          <w:b/>
          <w:bCs/>
          <w:color w:val="000000"/>
          <w:sz w:val="20"/>
          <w:szCs w:val="18"/>
        </w:rPr>
        <w:t>RSE (Responsabilité Sociétale des Entreprises)</w:t>
      </w:r>
      <w:r w:rsidRPr="00F006A8">
        <w:rPr>
          <w:rFonts w:cs="Arial"/>
          <w:color w:val="000000"/>
          <w:sz w:val="20"/>
          <w:szCs w:val="18"/>
        </w:rPr>
        <w:t xml:space="preserve">, les clients exigent une transparence totale. La traçabilité des achats permet à l’entreprise de connaître précisément l’origine des produits, les conditions de fabrication et les fournisseurs impliqués. Le manque de </w:t>
      </w:r>
      <w:r w:rsidRPr="00F006A8">
        <w:rPr>
          <w:rFonts w:cs="Arial"/>
          <w:b/>
          <w:bCs/>
          <w:color w:val="000000"/>
          <w:sz w:val="20"/>
          <w:szCs w:val="18"/>
        </w:rPr>
        <w:t>traçabilité</w:t>
      </w:r>
      <w:r w:rsidRPr="00F006A8">
        <w:rPr>
          <w:rFonts w:cs="Arial"/>
          <w:color w:val="000000"/>
          <w:sz w:val="20"/>
          <w:szCs w:val="18"/>
        </w:rPr>
        <w:t xml:space="preserve"> (ne pas savoir d'où vient la matière première) ou le non-respect de </w:t>
      </w:r>
      <w:r w:rsidRPr="00F006A8">
        <w:rPr>
          <w:rFonts w:cs="Arial"/>
          <w:b/>
          <w:bCs/>
          <w:color w:val="000000"/>
          <w:sz w:val="20"/>
          <w:szCs w:val="18"/>
        </w:rPr>
        <w:t>normes éthiques</w:t>
      </w:r>
      <w:r w:rsidRPr="00F006A8">
        <w:rPr>
          <w:rFonts w:cs="Arial"/>
          <w:color w:val="000000"/>
          <w:sz w:val="20"/>
          <w:szCs w:val="18"/>
        </w:rPr>
        <w:t xml:space="preserve"> (travail des enfants chez un sous-traitant, pollution cachée, corruption) peut provoquer une crise majeure. Une simple fuite sur les réseaux sociaux peut transformer un succès commercial en un boycott massif. </w:t>
      </w:r>
    </w:p>
    <w:p w14:paraId="0F6D513C" w14:textId="77777777" w:rsidR="00F006A8" w:rsidRPr="00F006A8" w:rsidRDefault="00F006A8" w:rsidP="00F006A8">
      <w:pPr>
        <w:spacing w:before="120"/>
        <w:rPr>
          <w:rFonts w:cs="Arial"/>
          <w:color w:val="000000"/>
          <w:sz w:val="20"/>
          <w:szCs w:val="18"/>
        </w:rPr>
      </w:pPr>
      <w:r w:rsidRPr="00F006A8">
        <w:rPr>
          <w:rFonts w:cs="Arial"/>
          <w:color w:val="000000"/>
          <w:sz w:val="20"/>
          <w:szCs w:val="18"/>
        </w:rPr>
        <w:t>Cette transparence est essentielle pour garantir le respect des normes sociales, environnementales et réglementaires. Elle permet également d’évaluer l’</w:t>
      </w:r>
      <w:r w:rsidRPr="00F006A8">
        <w:rPr>
          <w:rFonts w:cs="Arial"/>
          <w:b/>
          <w:bCs/>
          <w:color w:val="000000"/>
          <w:sz w:val="20"/>
          <w:szCs w:val="18"/>
        </w:rPr>
        <w:t>impact environnemental des achats</w:t>
      </w:r>
      <w:r w:rsidRPr="00F006A8">
        <w:rPr>
          <w:rFonts w:cs="Arial"/>
          <w:color w:val="000000"/>
          <w:sz w:val="20"/>
          <w:szCs w:val="18"/>
        </w:rPr>
        <w:t>, notamment les émissions de CO</w:t>
      </w:r>
      <w:r w:rsidRPr="00F006A8">
        <w:rPr>
          <w:rFonts w:ascii="Cambria Math" w:hAnsi="Cambria Math" w:cs="Cambria Math"/>
          <w:color w:val="000000"/>
          <w:sz w:val="20"/>
          <w:szCs w:val="18"/>
        </w:rPr>
        <w:t>₂</w:t>
      </w:r>
      <w:r w:rsidRPr="00F006A8">
        <w:rPr>
          <w:rFonts w:cs="Arial"/>
          <w:color w:val="000000"/>
          <w:sz w:val="20"/>
          <w:szCs w:val="18"/>
        </w:rPr>
        <w:t xml:space="preserve"> liées à la production et au transport des marchandises. </w:t>
      </w:r>
    </w:p>
    <w:p w14:paraId="6FD21D4C" w14:textId="77777777" w:rsidR="00F006A8" w:rsidRPr="00F006A8" w:rsidRDefault="00F006A8" w:rsidP="00F006A8">
      <w:pPr>
        <w:spacing w:before="120"/>
        <w:rPr>
          <w:rFonts w:cs="Arial"/>
          <w:color w:val="000000"/>
          <w:sz w:val="20"/>
          <w:szCs w:val="18"/>
        </w:rPr>
      </w:pPr>
      <w:r w:rsidRPr="00F006A8">
        <w:rPr>
          <w:rFonts w:cs="Arial"/>
          <w:color w:val="000000"/>
          <w:sz w:val="20"/>
          <w:szCs w:val="18"/>
        </w:rPr>
        <w:t xml:space="preserve">Intégrer le bilan carbone dans la politique d’approvisionnement signifie que l’entreprise privilégie, lorsque cela est possible, des fournisseurs locaux, des modes de transport moins polluants ou des produits éco-conçus. Cette démarche relève d’une </w:t>
      </w:r>
      <w:r w:rsidRPr="00F006A8">
        <w:rPr>
          <w:rFonts w:cs="Arial"/>
          <w:b/>
          <w:bCs/>
          <w:color w:val="000000"/>
          <w:sz w:val="20"/>
          <w:szCs w:val="18"/>
        </w:rPr>
        <w:t>responsabilité éthique</w:t>
      </w:r>
      <w:r w:rsidRPr="00F006A8">
        <w:rPr>
          <w:rFonts w:cs="Arial"/>
          <w:color w:val="000000"/>
          <w:sz w:val="20"/>
          <w:szCs w:val="18"/>
        </w:rPr>
        <w:t>, car elle vise à limiter l’empreinte environnementale de l’activité économique.</w:t>
      </w:r>
    </w:p>
    <w:p w14:paraId="6ABAD6C8" w14:textId="77777777" w:rsidR="00F006A8" w:rsidRPr="00F006A8" w:rsidRDefault="00F006A8" w:rsidP="00F006A8">
      <w:pPr>
        <w:spacing w:before="120"/>
        <w:rPr>
          <w:rFonts w:cs="Arial"/>
          <w:color w:val="000000"/>
          <w:sz w:val="20"/>
          <w:szCs w:val="18"/>
        </w:rPr>
      </w:pPr>
      <w:r w:rsidRPr="00F006A8">
        <w:rPr>
          <w:rFonts w:cs="Arial"/>
          <w:color w:val="000000"/>
          <w:sz w:val="20"/>
          <w:szCs w:val="18"/>
        </w:rPr>
        <w:t>Une entreprise qui communique clairement sur ses engagements éthiques et environnementaux renforce la confiance de ses clients et partenaires. À l’inverse, une absence de maîtrise de la chaîne d’approvisionnement ou un impact carbone excessif peuvent nuire à son image et remettre en cause sa crédibilité.</w:t>
      </w:r>
    </w:p>
    <w:p w14:paraId="1CCE9F55" w14:textId="77777777" w:rsidR="00F006A8" w:rsidRPr="00F006A8" w:rsidRDefault="00F006A8" w:rsidP="00F006A8">
      <w:pPr>
        <w:spacing w:before="120"/>
        <w:rPr>
          <w:rFonts w:cs="Arial"/>
          <w:color w:val="000000"/>
          <w:sz w:val="20"/>
          <w:szCs w:val="18"/>
        </w:rPr>
      </w:pPr>
      <w:r w:rsidRPr="00F006A8">
        <w:rPr>
          <w:rFonts w:cs="Arial"/>
          <w:color w:val="000000"/>
          <w:sz w:val="20"/>
          <w:szCs w:val="18"/>
        </w:rPr>
        <w:t>Ainsi, l’éthique, la traçabilité et le bilan carbone constituent aujourd’hui de véritables leviers pour construire une image d’entreprise responsable, durable et attractive.</w:t>
      </w:r>
    </w:p>
    <w:p w14:paraId="68697658" w14:textId="77777777" w:rsidR="00A657C3" w:rsidRPr="00F006A8" w:rsidRDefault="00A657C3" w:rsidP="00A657C3">
      <w:pPr>
        <w:rPr>
          <w:color w:val="000000"/>
          <w:sz w:val="20"/>
          <w:szCs w:val="20"/>
        </w:rPr>
      </w:pPr>
    </w:p>
    <w:p w14:paraId="3981FF05" w14:textId="77777777" w:rsidR="00F006A8" w:rsidRDefault="00F006A8" w:rsidP="00F006A8">
      <w:pPr>
        <w:rPr>
          <w:color w:val="000000"/>
          <w:szCs w:val="20"/>
        </w:rPr>
      </w:pPr>
    </w:p>
    <w:p w14:paraId="4B213157" w14:textId="77777777" w:rsidR="00F006A8" w:rsidRPr="006264CD" w:rsidRDefault="00F006A8" w:rsidP="00F006A8">
      <w:pPr>
        <w:spacing w:before="120"/>
        <w:rPr>
          <w:rFonts w:cs="Arial"/>
          <w:color w:val="000000" w:themeColor="text1"/>
          <w:sz w:val="24"/>
          <w:szCs w:val="24"/>
        </w:rPr>
      </w:pPr>
      <w:r w:rsidRPr="006264CD">
        <w:rPr>
          <w:rFonts w:cs="Arial"/>
          <w:b/>
          <w:bCs/>
          <w:color w:val="FFFFFF" w:themeColor="background1"/>
          <w:sz w:val="24"/>
          <w:szCs w:val="24"/>
          <w:highlight w:val="red"/>
        </w:rPr>
        <w:t xml:space="preserve">Doc. </w:t>
      </w:r>
      <w:proofErr w:type="gramStart"/>
      <w:r w:rsidRPr="004B2945">
        <w:rPr>
          <w:rFonts w:cs="Arial"/>
          <w:b/>
          <w:bCs/>
          <w:color w:val="FFFFFF" w:themeColor="background1"/>
          <w:sz w:val="24"/>
          <w:szCs w:val="24"/>
          <w:highlight w:val="red"/>
        </w:rPr>
        <w:t>2</w:t>
      </w:r>
      <w:r w:rsidRPr="006264CD">
        <w:rPr>
          <w:rFonts w:cs="Arial"/>
          <w:b/>
          <w:bCs/>
          <w:color w:val="000000" w:themeColor="text1"/>
          <w:sz w:val="24"/>
          <w:szCs w:val="24"/>
          <w:highlight w:val="red"/>
        </w:rPr>
        <w:t xml:space="preserve"> </w:t>
      </w:r>
      <w:r w:rsidRPr="006264CD">
        <w:rPr>
          <w:rFonts w:cs="Arial"/>
          <w:b/>
          <w:bCs/>
          <w:color w:val="000000" w:themeColor="text1"/>
          <w:sz w:val="24"/>
          <w:szCs w:val="24"/>
        </w:rPr>
        <w:t xml:space="preserve"> Apple</w:t>
      </w:r>
      <w:proofErr w:type="gramEnd"/>
      <w:r w:rsidRPr="006264CD">
        <w:rPr>
          <w:rFonts w:cs="Arial"/>
          <w:b/>
          <w:bCs/>
          <w:color w:val="000000" w:themeColor="text1"/>
          <w:sz w:val="24"/>
          <w:szCs w:val="24"/>
        </w:rPr>
        <w:t xml:space="preserve"> et le cobalt de sang : Quand la tech se heurte à l'éthique</w:t>
      </w:r>
      <w:r w:rsidRPr="006264CD">
        <w:rPr>
          <w:color w:val="000000" w:themeColor="text1"/>
        </w:rPr>
        <w:t xml:space="preserve"> </w:t>
      </w:r>
    </w:p>
    <w:p w14:paraId="536EBE3B" w14:textId="77777777" w:rsidR="00F006A8" w:rsidRPr="00F006A8" w:rsidRDefault="00F006A8" w:rsidP="00F006A8">
      <w:pPr>
        <w:spacing w:before="120"/>
        <w:rPr>
          <w:color w:val="000000"/>
          <w:sz w:val="20"/>
          <w:szCs w:val="18"/>
        </w:rPr>
      </w:pPr>
      <w:r w:rsidRPr="00F006A8">
        <w:rPr>
          <w:color w:val="000000"/>
          <w:sz w:val="20"/>
          <w:szCs w:val="18"/>
        </w:rPr>
        <w:t xml:space="preserve">En 2016, </w:t>
      </w:r>
      <w:r w:rsidRPr="00F006A8">
        <w:rPr>
          <w:b/>
          <w:bCs/>
          <w:color w:val="000000"/>
          <w:sz w:val="20"/>
          <w:szCs w:val="18"/>
        </w:rPr>
        <w:t>Apple</w:t>
      </w:r>
      <w:r w:rsidRPr="00F006A8">
        <w:rPr>
          <w:color w:val="000000"/>
          <w:sz w:val="20"/>
          <w:szCs w:val="18"/>
        </w:rPr>
        <w:t xml:space="preserve"> a été pointée du doigt pour des manquements éthiques majeurs dans sa chaîne d'approvisionnement en </w:t>
      </w:r>
      <w:r w:rsidRPr="00F006A8">
        <w:rPr>
          <w:b/>
          <w:bCs/>
          <w:color w:val="000000"/>
          <w:sz w:val="20"/>
          <w:szCs w:val="18"/>
        </w:rPr>
        <w:t>cobalt</w:t>
      </w:r>
      <w:r w:rsidRPr="00F006A8">
        <w:rPr>
          <w:color w:val="000000"/>
          <w:sz w:val="20"/>
          <w:szCs w:val="18"/>
        </w:rPr>
        <w:t xml:space="preserve">, composant essentiel des batteries. Des enquêtes ont révélé que le minerai provenait en partie de mines artisanales en </w:t>
      </w:r>
      <w:r w:rsidRPr="00F006A8">
        <w:rPr>
          <w:b/>
          <w:bCs/>
          <w:color w:val="000000"/>
          <w:sz w:val="20"/>
          <w:szCs w:val="18"/>
        </w:rPr>
        <w:t>République démocratique du Congo</w:t>
      </w:r>
      <w:r w:rsidRPr="00F006A8">
        <w:rPr>
          <w:color w:val="000000"/>
          <w:sz w:val="20"/>
          <w:szCs w:val="18"/>
        </w:rPr>
        <w:t xml:space="preserve">, impliquant le </w:t>
      </w:r>
      <w:r w:rsidRPr="00F006A8">
        <w:rPr>
          <w:b/>
          <w:bCs/>
          <w:color w:val="000000"/>
          <w:sz w:val="20"/>
          <w:szCs w:val="18"/>
        </w:rPr>
        <w:t>travail de jeunes enfants</w:t>
      </w:r>
      <w:r w:rsidRPr="00F006A8">
        <w:rPr>
          <w:color w:val="000000"/>
          <w:sz w:val="20"/>
          <w:szCs w:val="18"/>
        </w:rPr>
        <w:t xml:space="preserve"> et des conditions de sécurité désastreuses provoquant des accidents mortels.</w:t>
      </w:r>
    </w:p>
    <w:p w14:paraId="5A84BF4A" w14:textId="77777777" w:rsidR="00F006A8" w:rsidRPr="00F006A8" w:rsidRDefault="00F006A8" w:rsidP="00F006A8">
      <w:pPr>
        <w:spacing w:before="120"/>
        <w:rPr>
          <w:color w:val="000000"/>
          <w:sz w:val="20"/>
          <w:szCs w:val="18"/>
        </w:rPr>
      </w:pPr>
      <w:r w:rsidRPr="00F006A8">
        <w:rPr>
          <w:color w:val="000000"/>
          <w:sz w:val="20"/>
          <w:szCs w:val="18"/>
        </w:rPr>
        <w:t xml:space="preserve">Face à cette crise de réputation, l'entreprise a dû renforcer la </w:t>
      </w:r>
      <w:r w:rsidRPr="00F006A8">
        <w:rPr>
          <w:b/>
          <w:bCs/>
          <w:color w:val="000000"/>
          <w:sz w:val="20"/>
          <w:szCs w:val="18"/>
        </w:rPr>
        <w:t>traçabilité</w:t>
      </w:r>
      <w:r w:rsidRPr="00F006A8">
        <w:rPr>
          <w:color w:val="000000"/>
          <w:sz w:val="20"/>
          <w:szCs w:val="18"/>
        </w:rPr>
        <w:t xml:space="preserve"> de ses composants et auditer rigoureusement ses fournisseurs. Ce cas illustre le passage d'une responsabilité centrée sur le produit fini à une </w:t>
      </w:r>
      <w:r w:rsidRPr="00F006A8">
        <w:rPr>
          <w:b/>
          <w:bCs/>
          <w:color w:val="000000"/>
          <w:sz w:val="20"/>
          <w:szCs w:val="18"/>
        </w:rPr>
        <w:t>responsabilité sociale élargie</w:t>
      </w:r>
      <w:r w:rsidRPr="00F006A8">
        <w:rPr>
          <w:color w:val="000000"/>
          <w:sz w:val="20"/>
          <w:szCs w:val="18"/>
        </w:rPr>
        <w:t xml:space="preserve">, obligeant les multinationales à garantir l'éthique de leurs sous-traitants jusqu'à l'extraction de la matière première. Aujourd'hui, Apple mise sur le </w:t>
      </w:r>
      <w:r w:rsidRPr="00F006A8">
        <w:rPr>
          <w:b/>
          <w:bCs/>
          <w:color w:val="000000"/>
          <w:sz w:val="20"/>
          <w:szCs w:val="18"/>
        </w:rPr>
        <w:t>recyclage</w:t>
      </w:r>
      <w:r w:rsidRPr="00F006A8">
        <w:rPr>
          <w:color w:val="000000"/>
          <w:sz w:val="20"/>
          <w:szCs w:val="18"/>
        </w:rPr>
        <w:t xml:space="preserve"> pour réduire sa dépendance aux mines à risque.</w:t>
      </w:r>
    </w:p>
    <w:p w14:paraId="31AB5C44" w14:textId="77777777" w:rsidR="00F006A8" w:rsidRDefault="00F006A8" w:rsidP="00F006A8">
      <w:pPr>
        <w:rPr>
          <w:color w:val="000000"/>
          <w:szCs w:val="20"/>
        </w:rPr>
      </w:pPr>
    </w:p>
    <w:p w14:paraId="15FF6323" w14:textId="77777777" w:rsidR="00F006A8" w:rsidRDefault="00F006A8" w:rsidP="00F006A8">
      <w:pPr>
        <w:rPr>
          <w:color w:val="000000"/>
          <w:szCs w:val="20"/>
        </w:rPr>
      </w:pPr>
    </w:p>
    <w:p w14:paraId="24A68893" w14:textId="65223853" w:rsidR="00F006A8" w:rsidRPr="00A11717" w:rsidRDefault="00F006A8" w:rsidP="00F006A8">
      <w:pPr>
        <w:pStyle w:val="tacheseurasment"/>
        <w:rPr>
          <w:rFonts w:eastAsia="Calibri" w:cs="Arial"/>
          <w:b/>
          <w:bCs/>
          <w:color w:val="000000"/>
          <w:sz w:val="24"/>
          <w:lang w:eastAsia="en-US"/>
        </w:rPr>
      </w:pPr>
      <w:r>
        <w:rPr>
          <w:rFonts w:eastAsia="Calibri" w:cs="Arial"/>
          <w:b/>
          <w:bCs/>
          <w:color w:val="000000"/>
          <w:sz w:val="24"/>
          <w:lang w:eastAsia="en-US"/>
        </w:rPr>
        <w:lastRenderedPageBreak/>
        <w:t>Réponses</w:t>
      </w:r>
    </w:p>
    <w:p w14:paraId="5057517D" w14:textId="77777777" w:rsidR="00F006A8" w:rsidRPr="00F006A8" w:rsidRDefault="00F006A8" w:rsidP="00F006A8">
      <w:pPr>
        <w:pStyle w:val="Paragraphedeliste"/>
        <w:numPr>
          <w:ilvl w:val="0"/>
          <w:numId w:val="13"/>
        </w:numPr>
        <w:tabs>
          <w:tab w:val="num" w:pos="720"/>
        </w:tabs>
        <w:spacing w:before="120"/>
        <w:rPr>
          <w:b/>
          <w:bCs/>
        </w:rPr>
      </w:pPr>
      <w:r w:rsidRPr="00F006A8">
        <w:rPr>
          <w:b/>
          <w:bCs/>
        </w:rPr>
        <w:t>Expliquez pourquoi la traçabilité des achats est indispensable pour mesurer le bilan carbone des approvisionnements.</w:t>
      </w:r>
    </w:p>
    <w:p w14:paraId="77C0E861" w14:textId="77777777" w:rsidR="00F006A8" w:rsidRDefault="00F006A8" w:rsidP="00F006A8">
      <w:pPr>
        <w:tabs>
          <w:tab w:val="num" w:pos="720"/>
        </w:tabs>
        <w:spacing w:before="120"/>
        <w:rPr>
          <w:sz w:val="20"/>
          <w:szCs w:val="20"/>
        </w:rPr>
      </w:pPr>
    </w:p>
    <w:p w14:paraId="0111AAD7" w14:textId="77777777" w:rsidR="00F006A8" w:rsidRDefault="00F006A8" w:rsidP="00F006A8">
      <w:pPr>
        <w:tabs>
          <w:tab w:val="num" w:pos="720"/>
        </w:tabs>
        <w:spacing w:before="120"/>
        <w:rPr>
          <w:sz w:val="20"/>
          <w:szCs w:val="20"/>
        </w:rPr>
      </w:pPr>
    </w:p>
    <w:p w14:paraId="5DB3F36B" w14:textId="77777777" w:rsidR="00F006A8" w:rsidRPr="00F006A8" w:rsidRDefault="00F006A8" w:rsidP="00F006A8">
      <w:pPr>
        <w:tabs>
          <w:tab w:val="num" w:pos="720"/>
        </w:tabs>
        <w:spacing w:before="120"/>
        <w:rPr>
          <w:sz w:val="20"/>
          <w:szCs w:val="20"/>
        </w:rPr>
      </w:pPr>
    </w:p>
    <w:p w14:paraId="40DE0F49" w14:textId="77777777" w:rsidR="00F006A8" w:rsidRPr="00F006A8" w:rsidRDefault="00F006A8" w:rsidP="00F006A8">
      <w:pPr>
        <w:pStyle w:val="Paragraphedeliste"/>
        <w:numPr>
          <w:ilvl w:val="0"/>
          <w:numId w:val="13"/>
        </w:numPr>
        <w:tabs>
          <w:tab w:val="num" w:pos="720"/>
        </w:tabs>
        <w:spacing w:before="120"/>
        <w:rPr>
          <w:b/>
          <w:bCs/>
        </w:rPr>
      </w:pPr>
      <w:r w:rsidRPr="00F006A8">
        <w:rPr>
          <w:b/>
          <w:bCs/>
        </w:rPr>
        <w:t>Montrez en quoi la prise en compte du bilan carbone dans la politique d’achats relève d’une démarche éthique, selon les attentes actuelles des clients et des partenaires.</w:t>
      </w:r>
    </w:p>
    <w:p w14:paraId="54A7392D" w14:textId="77777777" w:rsidR="00F006A8" w:rsidRDefault="00F006A8" w:rsidP="00F006A8">
      <w:pPr>
        <w:tabs>
          <w:tab w:val="num" w:pos="720"/>
        </w:tabs>
        <w:spacing w:before="120"/>
        <w:rPr>
          <w:sz w:val="20"/>
          <w:szCs w:val="20"/>
        </w:rPr>
      </w:pPr>
    </w:p>
    <w:p w14:paraId="2FD6592B" w14:textId="77777777" w:rsidR="00F006A8" w:rsidRDefault="00F006A8" w:rsidP="00F006A8">
      <w:pPr>
        <w:tabs>
          <w:tab w:val="num" w:pos="720"/>
        </w:tabs>
        <w:spacing w:before="120"/>
        <w:rPr>
          <w:sz w:val="20"/>
          <w:szCs w:val="20"/>
        </w:rPr>
      </w:pPr>
    </w:p>
    <w:p w14:paraId="04074342" w14:textId="77777777" w:rsidR="00F006A8" w:rsidRPr="00F006A8" w:rsidRDefault="00F006A8" w:rsidP="00F006A8">
      <w:pPr>
        <w:tabs>
          <w:tab w:val="num" w:pos="720"/>
        </w:tabs>
        <w:spacing w:before="120"/>
        <w:rPr>
          <w:sz w:val="20"/>
          <w:szCs w:val="20"/>
        </w:rPr>
      </w:pPr>
    </w:p>
    <w:p w14:paraId="21FD4C6C" w14:textId="77777777" w:rsidR="00F006A8" w:rsidRPr="00F006A8" w:rsidRDefault="00F006A8" w:rsidP="00F006A8">
      <w:pPr>
        <w:pStyle w:val="Paragraphedeliste"/>
        <w:numPr>
          <w:ilvl w:val="0"/>
          <w:numId w:val="13"/>
        </w:numPr>
        <w:tabs>
          <w:tab w:val="num" w:pos="720"/>
        </w:tabs>
        <w:spacing w:before="120"/>
        <w:rPr>
          <w:b/>
          <w:bCs/>
        </w:rPr>
      </w:pPr>
      <w:r w:rsidRPr="00F006A8">
        <w:rPr>
          <w:b/>
          <w:bCs/>
        </w:rPr>
        <w:t>Citez et expliquez deux décisions d’approvisionnement permettant de réduire l’impact environnemental et les risques éthiques pour l’entreprise.</w:t>
      </w:r>
    </w:p>
    <w:p w14:paraId="4D914B03" w14:textId="77777777" w:rsidR="00F006A8" w:rsidRDefault="00F006A8" w:rsidP="00F006A8">
      <w:pPr>
        <w:tabs>
          <w:tab w:val="num" w:pos="720"/>
        </w:tabs>
        <w:spacing w:before="120"/>
        <w:rPr>
          <w:sz w:val="20"/>
          <w:szCs w:val="20"/>
        </w:rPr>
      </w:pPr>
    </w:p>
    <w:p w14:paraId="60BD4C54" w14:textId="77777777" w:rsidR="00F006A8" w:rsidRDefault="00F006A8" w:rsidP="00F006A8">
      <w:pPr>
        <w:tabs>
          <w:tab w:val="num" w:pos="720"/>
        </w:tabs>
        <w:spacing w:before="120"/>
        <w:rPr>
          <w:sz w:val="20"/>
          <w:szCs w:val="20"/>
        </w:rPr>
      </w:pPr>
    </w:p>
    <w:p w14:paraId="289178BC" w14:textId="77777777" w:rsidR="00F006A8" w:rsidRPr="00F006A8" w:rsidRDefault="00F006A8" w:rsidP="00F006A8">
      <w:pPr>
        <w:tabs>
          <w:tab w:val="num" w:pos="720"/>
        </w:tabs>
        <w:spacing w:before="120"/>
        <w:rPr>
          <w:sz w:val="20"/>
          <w:szCs w:val="20"/>
        </w:rPr>
      </w:pPr>
    </w:p>
    <w:p w14:paraId="0D698A1A" w14:textId="77777777" w:rsidR="00F006A8" w:rsidRPr="00F006A8" w:rsidRDefault="00F006A8" w:rsidP="00F006A8">
      <w:pPr>
        <w:pStyle w:val="Paragraphedeliste"/>
        <w:numPr>
          <w:ilvl w:val="0"/>
          <w:numId w:val="13"/>
        </w:numPr>
        <w:tabs>
          <w:tab w:val="num" w:pos="720"/>
        </w:tabs>
        <w:spacing w:before="120"/>
        <w:rPr>
          <w:b/>
          <w:bCs/>
        </w:rPr>
      </w:pPr>
      <w:r w:rsidRPr="00F006A8">
        <w:rPr>
          <w:b/>
          <w:bCs/>
        </w:rPr>
        <w:t>En vous appuyant sur l’exemple de Apple, expliquez quelles peuvent être les conséquences pour l’image de l’entreprise lorsque la traçabilité et l’éthique des achats ne sont pas maîtrisées.</w:t>
      </w:r>
    </w:p>
    <w:p w14:paraId="7CAFD589" w14:textId="77777777" w:rsidR="00F006A8" w:rsidRDefault="00F006A8" w:rsidP="00F006A8">
      <w:pPr>
        <w:tabs>
          <w:tab w:val="num" w:pos="720"/>
        </w:tabs>
        <w:spacing w:before="120"/>
        <w:rPr>
          <w:sz w:val="20"/>
          <w:szCs w:val="20"/>
        </w:rPr>
      </w:pPr>
    </w:p>
    <w:p w14:paraId="05372229" w14:textId="77777777" w:rsidR="00F006A8" w:rsidRDefault="00F006A8" w:rsidP="00F006A8">
      <w:pPr>
        <w:tabs>
          <w:tab w:val="num" w:pos="720"/>
        </w:tabs>
        <w:spacing w:before="120"/>
        <w:rPr>
          <w:sz w:val="20"/>
          <w:szCs w:val="20"/>
        </w:rPr>
      </w:pPr>
    </w:p>
    <w:p w14:paraId="680B10CF" w14:textId="77777777" w:rsidR="00F006A8" w:rsidRPr="00F006A8" w:rsidRDefault="00F006A8" w:rsidP="00F006A8">
      <w:pPr>
        <w:tabs>
          <w:tab w:val="num" w:pos="720"/>
        </w:tabs>
        <w:spacing w:before="120"/>
        <w:rPr>
          <w:sz w:val="20"/>
          <w:szCs w:val="20"/>
        </w:rPr>
      </w:pPr>
    </w:p>
    <w:p w14:paraId="24E3CA22" w14:textId="77777777" w:rsidR="00F006A8" w:rsidRPr="00F006A8" w:rsidRDefault="00F006A8" w:rsidP="00F006A8">
      <w:pPr>
        <w:pStyle w:val="Paragraphedeliste"/>
        <w:numPr>
          <w:ilvl w:val="0"/>
          <w:numId w:val="13"/>
        </w:numPr>
        <w:tabs>
          <w:tab w:val="num" w:pos="720"/>
        </w:tabs>
        <w:spacing w:before="120"/>
        <w:rPr>
          <w:b/>
          <w:bCs/>
        </w:rPr>
      </w:pPr>
      <w:r w:rsidRPr="00F006A8">
        <w:rPr>
          <w:b/>
          <w:bCs/>
        </w:rPr>
        <w:t>Proposez deux actions concrètes permettant d’intégrer la traçabilité, l’éthique et le bilan carbone dans les décisions d’achat de l’entreprise.</w:t>
      </w:r>
    </w:p>
    <w:p w14:paraId="19C1C3D2" w14:textId="77777777" w:rsidR="00F006A8" w:rsidRPr="00F02CD0" w:rsidRDefault="00F006A8" w:rsidP="00A657C3">
      <w:pPr>
        <w:rPr>
          <w:color w:val="000000"/>
        </w:rPr>
      </w:pPr>
    </w:p>
    <w:sectPr w:rsidR="00F006A8" w:rsidRPr="00F02CD0" w:rsidSect="00A657C3">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4"/>
    <w:multiLevelType w:val="hybridMultilevel"/>
    <w:tmpl w:val="941CA5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C205915"/>
    <w:multiLevelType w:val="hybridMultilevel"/>
    <w:tmpl w:val="8BC80E6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CA41E28"/>
    <w:multiLevelType w:val="hybridMultilevel"/>
    <w:tmpl w:val="906E779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A253C06"/>
    <w:multiLevelType w:val="hybridMultilevel"/>
    <w:tmpl w:val="D6DC4076"/>
    <w:lvl w:ilvl="0" w:tplc="10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C99498F"/>
    <w:multiLevelType w:val="hybridMultilevel"/>
    <w:tmpl w:val="C798C6C6"/>
    <w:lvl w:ilvl="0" w:tplc="212601A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F5136D6"/>
    <w:multiLevelType w:val="hybridMultilevel"/>
    <w:tmpl w:val="34121E4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A850981"/>
    <w:multiLevelType w:val="hybridMultilevel"/>
    <w:tmpl w:val="8E84D5E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59B729A"/>
    <w:multiLevelType w:val="hybridMultilevel"/>
    <w:tmpl w:val="7EC4B834"/>
    <w:lvl w:ilvl="0" w:tplc="10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CB84CCD"/>
    <w:multiLevelType w:val="hybridMultilevel"/>
    <w:tmpl w:val="5832E3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3156771"/>
    <w:multiLevelType w:val="multilevel"/>
    <w:tmpl w:val="5B6246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4875C2E"/>
    <w:multiLevelType w:val="hybridMultilevel"/>
    <w:tmpl w:val="7BC22A36"/>
    <w:lvl w:ilvl="0" w:tplc="6DE699B6">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791175"/>
    <w:multiLevelType w:val="multilevel"/>
    <w:tmpl w:val="DB0861DC"/>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B843CA5"/>
    <w:multiLevelType w:val="hybridMultilevel"/>
    <w:tmpl w:val="9AB0D6DC"/>
    <w:lvl w:ilvl="0" w:tplc="326A849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802575377">
    <w:abstractNumId w:val="1"/>
  </w:num>
  <w:num w:numId="2" w16cid:durableId="1566840233">
    <w:abstractNumId w:val="10"/>
  </w:num>
  <w:num w:numId="3" w16cid:durableId="1857842468">
    <w:abstractNumId w:val="0"/>
  </w:num>
  <w:num w:numId="4" w16cid:durableId="1806195694">
    <w:abstractNumId w:val="8"/>
  </w:num>
  <w:num w:numId="5" w16cid:durableId="255790895">
    <w:abstractNumId w:val="5"/>
  </w:num>
  <w:num w:numId="6" w16cid:durableId="620302702">
    <w:abstractNumId w:val="12"/>
  </w:num>
  <w:num w:numId="7" w16cid:durableId="1409234909">
    <w:abstractNumId w:val="11"/>
  </w:num>
  <w:num w:numId="8" w16cid:durableId="42095472">
    <w:abstractNumId w:val="4"/>
  </w:num>
  <w:num w:numId="9" w16cid:durableId="670839980">
    <w:abstractNumId w:val="7"/>
  </w:num>
  <w:num w:numId="10" w16cid:durableId="1945069776">
    <w:abstractNumId w:val="3"/>
  </w:num>
  <w:num w:numId="11" w16cid:durableId="2116704183">
    <w:abstractNumId w:val="2"/>
  </w:num>
  <w:num w:numId="12" w16cid:durableId="213005556">
    <w:abstractNumId w:val="9"/>
  </w:num>
  <w:num w:numId="13" w16cid:durableId="2041003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E8"/>
    <w:rsid w:val="007A1C05"/>
    <w:rsid w:val="00815ABA"/>
    <w:rsid w:val="00823776"/>
    <w:rsid w:val="008B67A3"/>
    <w:rsid w:val="00916E07"/>
    <w:rsid w:val="009227DE"/>
    <w:rsid w:val="00944A38"/>
    <w:rsid w:val="00A657C3"/>
    <w:rsid w:val="00AE4074"/>
    <w:rsid w:val="00B04C84"/>
    <w:rsid w:val="00B430E8"/>
    <w:rsid w:val="00BF37FA"/>
    <w:rsid w:val="00C2197A"/>
    <w:rsid w:val="00EC7CCC"/>
    <w:rsid w:val="00F006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6D6E"/>
  <w15:chartTrackingRefBased/>
  <w15:docId w15:val="{229CB7C5-FB10-43C7-8214-244055C0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E8"/>
    <w:pPr>
      <w:spacing w:after="0" w:line="240" w:lineRule="auto"/>
    </w:pPr>
    <w:rPr>
      <w:rFonts w:ascii="Arial" w:eastAsia="Calibri" w:hAnsi="Arial" w:cs="Times New Roman"/>
    </w:rPr>
  </w:style>
  <w:style w:type="paragraph" w:styleId="Titre2">
    <w:name w:val="heading 2"/>
    <w:basedOn w:val="tacheseurasment"/>
    <w:link w:val="Titre2Car"/>
    <w:qFormat/>
    <w:rsid w:val="00B430E8"/>
    <w:pPr>
      <w:spacing w:after="120"/>
      <w:outlineLvl w:val="1"/>
    </w:pPr>
    <w:rPr>
      <w:rFonts w:cs="Arial"/>
      <w:b/>
      <w:color w:val="000000"/>
      <w:sz w:val="28"/>
      <w:szCs w:val="20"/>
    </w:rPr>
  </w:style>
  <w:style w:type="paragraph" w:styleId="Titre3">
    <w:name w:val="heading 3"/>
    <w:basedOn w:val="Normal"/>
    <w:next w:val="Normal"/>
    <w:link w:val="Titre3Car"/>
    <w:uiPriority w:val="9"/>
    <w:semiHidden/>
    <w:unhideWhenUsed/>
    <w:qFormat/>
    <w:rsid w:val="00C2197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430E8"/>
    <w:rPr>
      <w:rFonts w:ascii="Arial" w:eastAsia="Times New Roman" w:hAnsi="Arial" w:cs="Arial"/>
      <w:b/>
      <w:color w:val="000000"/>
      <w:sz w:val="28"/>
      <w:szCs w:val="20"/>
      <w:lang w:eastAsia="fr-FR"/>
    </w:rPr>
  </w:style>
  <w:style w:type="paragraph" w:customStyle="1" w:styleId="tacheseurasment">
    <w:name w:val="taches eurasment"/>
    <w:basedOn w:val="Normal"/>
    <w:rsid w:val="00B430E8"/>
    <w:rPr>
      <w:rFonts w:eastAsia="Times New Roman"/>
      <w:sz w:val="20"/>
      <w:szCs w:val="24"/>
      <w:lang w:eastAsia="fr-FR"/>
    </w:rPr>
  </w:style>
  <w:style w:type="character" w:styleId="Lienhypertexte">
    <w:name w:val="Hyperlink"/>
    <w:uiPriority w:val="99"/>
    <w:unhideWhenUsed/>
    <w:rsid w:val="00B430E8"/>
    <w:rPr>
      <w:color w:val="0000FF"/>
      <w:u w:val="single"/>
    </w:rPr>
  </w:style>
  <w:style w:type="paragraph" w:styleId="Paragraphedeliste">
    <w:name w:val="List Paragraph"/>
    <w:basedOn w:val="Normal"/>
    <w:uiPriority w:val="34"/>
    <w:qFormat/>
    <w:rsid w:val="00B430E8"/>
    <w:pPr>
      <w:ind w:left="720"/>
      <w:contextualSpacing/>
    </w:pPr>
  </w:style>
  <w:style w:type="character" w:styleId="lev">
    <w:name w:val="Strong"/>
    <w:aliases w:val="a texte"/>
    <w:uiPriority w:val="22"/>
    <w:qFormat/>
    <w:rsid w:val="00A657C3"/>
    <w:rPr>
      <w:b/>
      <w:bCs/>
    </w:rPr>
  </w:style>
  <w:style w:type="character" w:customStyle="1" w:styleId="Titre3Car">
    <w:name w:val="Titre 3 Car"/>
    <w:basedOn w:val="Policepardfaut"/>
    <w:link w:val="Titre3"/>
    <w:uiPriority w:val="9"/>
    <w:semiHidden/>
    <w:rsid w:val="00C2197A"/>
    <w:rPr>
      <w:rFonts w:asciiTheme="majorHAnsi" w:eastAsiaTheme="majorEastAsia" w:hAnsiTheme="majorHAnsi" w:cstheme="majorBidi"/>
      <w:color w:val="1F4D78" w:themeColor="accent1" w:themeShade="7F"/>
      <w:sz w:val="24"/>
      <w:szCs w:val="24"/>
    </w:rPr>
  </w:style>
  <w:style w:type="paragraph" w:customStyle="1" w:styleId="niv1">
    <w:name w:val="niv1"/>
    <w:basedOn w:val="Normal"/>
    <w:rsid w:val="00C2197A"/>
    <w:pPr>
      <w:spacing w:before="100" w:beforeAutospacing="1" w:after="100" w:afterAutospacing="1"/>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713</Words>
  <Characters>4151</Characters>
  <Application>Microsoft Office Word</Application>
  <DocSecurity>0</DocSecurity>
  <Lines>296</Lines>
  <Paragraphs>194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12</cp:revision>
  <dcterms:created xsi:type="dcterms:W3CDTF">2015-01-15T13:50:00Z</dcterms:created>
  <dcterms:modified xsi:type="dcterms:W3CDTF">2026-01-01T22:28:00Z</dcterms:modified>
</cp:coreProperties>
</file>