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271"/>
        <w:gridCol w:w="6662"/>
        <w:gridCol w:w="993"/>
        <w:gridCol w:w="992"/>
      </w:tblGrid>
      <w:tr w:rsidR="00A65CD2" w:rsidRPr="00493881" w14:paraId="1FC844F9" w14:textId="77777777" w:rsidTr="00AD2807">
        <w:trPr>
          <w:trHeight w:val="386"/>
        </w:trPr>
        <w:tc>
          <w:tcPr>
            <w:tcW w:w="9918" w:type="dxa"/>
            <w:gridSpan w:val="4"/>
            <w:shd w:val="clear" w:color="auto" w:fill="FFFF00"/>
          </w:tcPr>
          <w:p w14:paraId="3A65F28B" w14:textId="77777777" w:rsidR="00A65CD2" w:rsidRDefault="00A65CD2" w:rsidP="00AD2807">
            <w:pPr>
              <w:pStyle w:val="Titre2"/>
              <w:jc w:val="center"/>
              <w:rPr>
                <w:rFonts w:cs="Arial"/>
                <w:szCs w:val="22"/>
              </w:rPr>
            </w:pPr>
            <w:r w:rsidRPr="00493881">
              <w:rPr>
                <w:rFonts w:cs="Arial"/>
                <w:szCs w:val="22"/>
              </w:rPr>
              <w:t xml:space="preserve">Réflexion </w:t>
            </w:r>
            <w:r>
              <w:rPr>
                <w:rFonts w:cs="Arial"/>
                <w:szCs w:val="22"/>
              </w:rPr>
              <w:t>5</w:t>
            </w:r>
            <w:r w:rsidRPr="0049388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–</w:t>
            </w:r>
            <w:r w:rsidRPr="0049388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Comprendre les amortissements dérogatoires</w:t>
            </w:r>
            <w:r w:rsidRPr="00493881">
              <w:rPr>
                <w:rFonts w:cs="Arial"/>
                <w:szCs w:val="22"/>
              </w:rPr>
              <w:t xml:space="preserve"> </w:t>
            </w:r>
          </w:p>
          <w:p w14:paraId="74168A65" w14:textId="77777777" w:rsidR="00A65CD2" w:rsidRPr="00780693" w:rsidRDefault="00A65CD2" w:rsidP="00AD2807">
            <w:pPr>
              <w:pStyle w:val="Titre2"/>
              <w:spacing w:before="0" w:after="120"/>
              <w:jc w:val="center"/>
              <w:rPr>
                <w:rFonts w:cs="Arial"/>
                <w:b w:val="0"/>
                <w:bCs w:val="0"/>
                <w:szCs w:val="22"/>
              </w:rPr>
            </w:pPr>
            <w:r w:rsidRPr="00780693">
              <w:rPr>
                <w:rFonts w:cs="Arial"/>
                <w:b w:val="0"/>
                <w:bCs w:val="0"/>
                <w:sz w:val="24"/>
              </w:rPr>
              <w:t>(</w:t>
            </w:r>
            <w:r w:rsidRPr="00780693">
              <w:rPr>
                <w:rFonts w:cs="Arial"/>
                <w:b w:val="0"/>
                <w:bCs w:val="0"/>
              </w:rPr>
              <w:t>Niveau</w:t>
            </w:r>
            <w:r w:rsidRPr="00780693">
              <w:rPr>
                <w:rFonts w:cs="Arial"/>
                <w:b w:val="0"/>
                <w:bCs w:val="0"/>
                <w:sz w:val="24"/>
              </w:rPr>
              <w:t xml:space="preserve"> 2)</w:t>
            </w:r>
          </w:p>
        </w:tc>
      </w:tr>
      <w:tr w:rsidR="00A65CD2" w:rsidRPr="00A65CD2" w14:paraId="1D6B0BDD" w14:textId="77777777" w:rsidTr="00AD2807">
        <w:trPr>
          <w:trHeight w:val="267"/>
        </w:trPr>
        <w:tc>
          <w:tcPr>
            <w:tcW w:w="1271" w:type="dxa"/>
            <w:shd w:val="clear" w:color="auto" w:fill="FFFF00"/>
            <w:vAlign w:val="center"/>
          </w:tcPr>
          <w:p w14:paraId="610AB6BB" w14:textId="77777777" w:rsidR="00A65CD2" w:rsidRPr="00A65CD2" w:rsidRDefault="00A65CD2" w:rsidP="00AD2807">
            <w:pPr>
              <w:spacing w:before="0"/>
              <w:rPr>
                <w:bCs/>
                <w:i/>
                <w:sz w:val="20"/>
                <w:szCs w:val="18"/>
              </w:rPr>
            </w:pPr>
            <w:r w:rsidRPr="00A65CD2">
              <w:rPr>
                <w:bCs/>
                <w:sz w:val="20"/>
                <w:szCs w:val="18"/>
              </w:rPr>
              <w:t>Durée : 15’</w:t>
            </w:r>
          </w:p>
        </w:tc>
        <w:tc>
          <w:tcPr>
            <w:tcW w:w="6662" w:type="dxa"/>
            <w:shd w:val="clear" w:color="auto" w:fill="FFFF00"/>
            <w:vAlign w:val="center"/>
          </w:tcPr>
          <w:p w14:paraId="73111F90" w14:textId="77777777" w:rsidR="00A65CD2" w:rsidRPr="00A65CD2" w:rsidRDefault="00A65CD2" w:rsidP="00AD2807">
            <w:pPr>
              <w:spacing w:before="0"/>
              <w:jc w:val="center"/>
              <w:rPr>
                <w:bCs/>
                <w:i/>
                <w:sz w:val="20"/>
                <w:szCs w:val="18"/>
              </w:rPr>
            </w:pPr>
            <w:r w:rsidRPr="00A65CD2">
              <w:rPr>
                <w:bCs/>
                <w:i/>
                <w:noProof/>
                <w:sz w:val="20"/>
                <w:szCs w:val="18"/>
              </w:rPr>
              <w:drawing>
                <wp:inline distT="0" distB="0" distL="0" distR="0" wp14:anchorId="4E54E2D6" wp14:editId="298F0D60">
                  <wp:extent cx="324000" cy="324000"/>
                  <wp:effectExtent l="0" t="0" r="0" b="0"/>
                  <wp:docPr id="1852913337" name="Graphique 1852913337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65CD2">
              <w:rPr>
                <w:bCs/>
                <w:iCs/>
                <w:sz w:val="20"/>
                <w:szCs w:val="18"/>
              </w:rPr>
              <w:t>ou</w:t>
            </w:r>
            <w:proofErr w:type="gramEnd"/>
            <w:r w:rsidRPr="00A65CD2">
              <w:rPr>
                <w:bCs/>
                <w:i/>
                <w:noProof/>
                <w:sz w:val="20"/>
                <w:szCs w:val="18"/>
              </w:rPr>
              <w:drawing>
                <wp:inline distT="0" distB="0" distL="0" distR="0" wp14:anchorId="7000E959" wp14:editId="6E04F47D">
                  <wp:extent cx="360000" cy="360000"/>
                  <wp:effectExtent l="0" t="0" r="0" b="2540"/>
                  <wp:docPr id="1790599460" name="Graphique 1790599460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que 23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72F4CC46" w14:textId="77777777" w:rsidR="00A65CD2" w:rsidRPr="00A65CD2" w:rsidRDefault="00A65CD2" w:rsidP="00AD2807">
            <w:pPr>
              <w:spacing w:before="0"/>
              <w:jc w:val="center"/>
              <w:rPr>
                <w:bCs/>
                <w:i/>
                <w:sz w:val="20"/>
                <w:szCs w:val="18"/>
              </w:rPr>
            </w:pPr>
            <w:r w:rsidRPr="00A65CD2">
              <w:rPr>
                <w:bCs/>
                <w:iCs/>
                <w:noProof/>
                <w:sz w:val="20"/>
                <w:szCs w:val="18"/>
              </w:rPr>
              <w:drawing>
                <wp:inline distT="0" distB="0" distL="0" distR="0" wp14:anchorId="4F2454AC" wp14:editId="3FD12EAA">
                  <wp:extent cx="362762" cy="360000"/>
                  <wp:effectExtent l="0" t="0" r="0" b="2540"/>
                  <wp:docPr id="557674637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033736" name="Image 151503373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344D881A" w14:textId="77777777" w:rsidR="00A65CD2" w:rsidRPr="00A65CD2" w:rsidRDefault="00A65CD2" w:rsidP="00AD2807">
            <w:pPr>
              <w:spacing w:before="0"/>
              <w:jc w:val="center"/>
              <w:rPr>
                <w:bCs/>
                <w:i/>
                <w:sz w:val="20"/>
                <w:szCs w:val="18"/>
              </w:rPr>
            </w:pPr>
            <w:r w:rsidRPr="00A65CD2">
              <w:rPr>
                <w:bCs/>
                <w:iCs/>
                <w:sz w:val="20"/>
                <w:szCs w:val="18"/>
              </w:rPr>
              <w:t>Source</w:t>
            </w:r>
          </w:p>
        </w:tc>
      </w:tr>
    </w:tbl>
    <w:p w14:paraId="2EB2DC87" w14:textId="77777777" w:rsidR="00A65CD2" w:rsidRPr="003F32A0" w:rsidRDefault="00A65CD2" w:rsidP="00A65CD2">
      <w:pPr>
        <w:spacing w:before="240"/>
        <w:rPr>
          <w:rFonts w:cs="Arial"/>
          <w:b/>
          <w:sz w:val="24"/>
          <w:szCs w:val="24"/>
        </w:rPr>
      </w:pPr>
      <w:r w:rsidRPr="003F32A0">
        <w:rPr>
          <w:rFonts w:cs="Arial"/>
          <w:b/>
          <w:sz w:val="24"/>
          <w:szCs w:val="24"/>
        </w:rPr>
        <w:t>Travail à faire</w:t>
      </w:r>
    </w:p>
    <w:p w14:paraId="1EC2E636" w14:textId="77777777" w:rsidR="00A65CD2" w:rsidRPr="00A65CD2" w:rsidRDefault="00A65CD2" w:rsidP="00A65CD2">
      <w:pPr>
        <w:tabs>
          <w:tab w:val="left" w:pos="6829"/>
          <w:tab w:val="left" w:pos="8413"/>
        </w:tabs>
        <w:spacing w:after="120"/>
        <w:rPr>
          <w:sz w:val="20"/>
          <w:szCs w:val="18"/>
        </w:rPr>
      </w:pPr>
      <w:r w:rsidRPr="00A65CD2">
        <w:rPr>
          <w:sz w:val="20"/>
          <w:szCs w:val="18"/>
        </w:rPr>
        <w:t>Après avoir lu le document 1, réalisez les travaux suivants :</w:t>
      </w:r>
    </w:p>
    <w:p w14:paraId="36065DD0" w14:textId="65C951A8" w:rsidR="00A65CD2" w:rsidRPr="00A65CD2" w:rsidRDefault="00A65CD2" w:rsidP="00A65CD2">
      <w:pPr>
        <w:numPr>
          <w:ilvl w:val="0"/>
          <w:numId w:val="9"/>
        </w:num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  <w:r w:rsidRPr="00A65CD2">
        <w:rPr>
          <w:sz w:val="20"/>
          <w:szCs w:val="18"/>
        </w:rPr>
        <w:t>Calcule</w:t>
      </w:r>
      <w:r>
        <w:rPr>
          <w:sz w:val="20"/>
          <w:szCs w:val="18"/>
        </w:rPr>
        <w:t>z</w:t>
      </w:r>
      <w:r w:rsidRPr="00A65CD2">
        <w:rPr>
          <w:sz w:val="20"/>
          <w:szCs w:val="18"/>
        </w:rPr>
        <w:t xml:space="preserve"> l’amortissement </w:t>
      </w:r>
      <w:r w:rsidRPr="00A65CD2">
        <w:rPr>
          <w:b/>
          <w:bCs/>
          <w:sz w:val="20"/>
          <w:szCs w:val="18"/>
        </w:rPr>
        <w:t>comptable annuel</w:t>
      </w:r>
      <w:r w:rsidRPr="00A65CD2">
        <w:rPr>
          <w:sz w:val="20"/>
          <w:szCs w:val="18"/>
        </w:rPr>
        <w:t>.</w:t>
      </w:r>
    </w:p>
    <w:p w14:paraId="2D49D73F" w14:textId="1ACDE082" w:rsidR="00A65CD2" w:rsidRPr="00A65CD2" w:rsidRDefault="00A65CD2" w:rsidP="00A65CD2">
      <w:pPr>
        <w:numPr>
          <w:ilvl w:val="0"/>
          <w:numId w:val="9"/>
        </w:num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  <w:r w:rsidRPr="00A65CD2">
        <w:rPr>
          <w:sz w:val="20"/>
          <w:szCs w:val="18"/>
        </w:rPr>
        <w:t>Calcule</w:t>
      </w:r>
      <w:r>
        <w:rPr>
          <w:sz w:val="20"/>
          <w:szCs w:val="18"/>
        </w:rPr>
        <w:t>z</w:t>
      </w:r>
      <w:r w:rsidRPr="00A65CD2">
        <w:rPr>
          <w:sz w:val="20"/>
          <w:szCs w:val="18"/>
        </w:rPr>
        <w:t xml:space="preserve"> l’amortissement </w:t>
      </w:r>
      <w:r w:rsidRPr="00A65CD2">
        <w:rPr>
          <w:b/>
          <w:bCs/>
          <w:sz w:val="20"/>
          <w:szCs w:val="18"/>
        </w:rPr>
        <w:t>fiscal annuel</w:t>
      </w:r>
      <w:r w:rsidRPr="00A65CD2">
        <w:rPr>
          <w:sz w:val="20"/>
          <w:szCs w:val="18"/>
        </w:rPr>
        <w:t>.</w:t>
      </w:r>
    </w:p>
    <w:p w14:paraId="04D347D5" w14:textId="6B23ADD9" w:rsidR="00A65CD2" w:rsidRPr="00A65CD2" w:rsidRDefault="00A65CD2" w:rsidP="00A65CD2">
      <w:pPr>
        <w:numPr>
          <w:ilvl w:val="0"/>
          <w:numId w:val="9"/>
        </w:num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  <w:r w:rsidRPr="00A65CD2">
        <w:rPr>
          <w:sz w:val="20"/>
          <w:szCs w:val="18"/>
        </w:rPr>
        <w:t>Détermine</w:t>
      </w:r>
      <w:r>
        <w:rPr>
          <w:sz w:val="20"/>
          <w:szCs w:val="18"/>
        </w:rPr>
        <w:t>z</w:t>
      </w:r>
      <w:r w:rsidRPr="00A65CD2">
        <w:rPr>
          <w:sz w:val="20"/>
          <w:szCs w:val="18"/>
        </w:rPr>
        <w:t xml:space="preserve"> le montant de l’</w:t>
      </w:r>
      <w:r w:rsidRPr="00A65CD2">
        <w:rPr>
          <w:b/>
          <w:bCs/>
          <w:sz w:val="20"/>
          <w:szCs w:val="18"/>
        </w:rPr>
        <w:t>amortissement dérogatoire</w:t>
      </w:r>
      <w:r w:rsidRPr="00A65CD2">
        <w:rPr>
          <w:sz w:val="20"/>
          <w:szCs w:val="18"/>
        </w:rPr>
        <w:t xml:space="preserve"> pour l’exercice N.</w:t>
      </w:r>
    </w:p>
    <w:p w14:paraId="387775D8" w14:textId="41E6B57D" w:rsidR="00A65CD2" w:rsidRPr="00A65CD2" w:rsidRDefault="00A65CD2" w:rsidP="00A65CD2">
      <w:pPr>
        <w:numPr>
          <w:ilvl w:val="0"/>
          <w:numId w:val="9"/>
        </w:num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  <w:r w:rsidRPr="00A65CD2">
        <w:rPr>
          <w:sz w:val="20"/>
          <w:szCs w:val="18"/>
        </w:rPr>
        <w:t>Indique</w:t>
      </w:r>
      <w:r>
        <w:rPr>
          <w:sz w:val="20"/>
          <w:szCs w:val="18"/>
        </w:rPr>
        <w:t>z</w:t>
      </w:r>
      <w:r w:rsidRPr="00A65CD2">
        <w:rPr>
          <w:sz w:val="20"/>
          <w:szCs w:val="18"/>
        </w:rPr>
        <w:t xml:space="preserve"> l’impact sur le résultat et le bilan.</w:t>
      </w:r>
    </w:p>
    <w:p w14:paraId="59F0B389" w14:textId="77777777" w:rsidR="00A65CD2" w:rsidRPr="00523A86" w:rsidRDefault="00A65CD2" w:rsidP="00A65CD2">
      <w:pPr>
        <w:tabs>
          <w:tab w:val="left" w:pos="6829"/>
          <w:tab w:val="left" w:pos="8413"/>
        </w:tabs>
        <w:spacing w:before="60" w:after="60"/>
      </w:pPr>
    </w:p>
    <w:p w14:paraId="02248755" w14:textId="77777777" w:rsidR="00A65CD2" w:rsidRPr="00331735" w:rsidRDefault="00A65CD2" w:rsidP="00A65CD2">
      <w:pPr>
        <w:tabs>
          <w:tab w:val="left" w:pos="6829"/>
          <w:tab w:val="left" w:pos="8413"/>
        </w:tabs>
        <w:spacing w:before="60" w:after="120"/>
        <w:rPr>
          <w:b/>
          <w:bCs/>
          <w:sz w:val="24"/>
          <w:szCs w:val="24"/>
        </w:rPr>
      </w:pPr>
      <w:r w:rsidRPr="00523A86">
        <w:rPr>
          <w:b/>
          <w:bCs/>
          <w:color w:val="FFFFFF" w:themeColor="background1"/>
          <w:sz w:val="24"/>
          <w:szCs w:val="24"/>
          <w:highlight w:val="red"/>
        </w:rPr>
        <w:t>Doc. 1</w:t>
      </w:r>
      <w:r>
        <w:rPr>
          <w:b/>
          <w:bCs/>
          <w:color w:val="FFFFFF" w:themeColor="background1"/>
          <w:sz w:val="24"/>
          <w:szCs w:val="24"/>
        </w:rPr>
        <w:t xml:space="preserve"> </w:t>
      </w:r>
      <w:r w:rsidRPr="00523A86">
        <w:rPr>
          <w:b/>
          <w:bCs/>
          <w:sz w:val="24"/>
          <w:szCs w:val="24"/>
        </w:rPr>
        <w:t>Qu’est-ce qu’un amortissement dérogatoire ?</w:t>
      </w:r>
    </w:p>
    <w:p w14:paraId="4E688552" w14:textId="77777777" w:rsidR="00A65CD2" w:rsidRPr="00A65CD2" w:rsidRDefault="00A65CD2" w:rsidP="00A65CD2">
      <w:pPr>
        <w:tabs>
          <w:tab w:val="left" w:pos="6829"/>
          <w:tab w:val="left" w:pos="8413"/>
        </w:tabs>
        <w:spacing w:before="60" w:after="60"/>
        <w:rPr>
          <w:sz w:val="20"/>
          <w:szCs w:val="18"/>
        </w:rPr>
      </w:pPr>
      <w:r w:rsidRPr="00A65CD2">
        <w:rPr>
          <w:sz w:val="20"/>
          <w:szCs w:val="18"/>
        </w:rPr>
        <w:t>L’</w:t>
      </w:r>
      <w:r w:rsidRPr="00A65CD2">
        <w:rPr>
          <w:b/>
          <w:bCs/>
          <w:sz w:val="20"/>
          <w:szCs w:val="18"/>
        </w:rPr>
        <w:t>amortissement dérogatoire</w:t>
      </w:r>
      <w:r w:rsidRPr="00A65CD2">
        <w:rPr>
          <w:sz w:val="20"/>
          <w:szCs w:val="18"/>
        </w:rPr>
        <w:t xml:space="preserve"> correspond à la </w:t>
      </w:r>
      <w:r w:rsidRPr="00A65CD2">
        <w:rPr>
          <w:b/>
          <w:bCs/>
          <w:sz w:val="20"/>
          <w:szCs w:val="18"/>
        </w:rPr>
        <w:t>différence entre l’amortissement fiscal et l’amortissement comptable</w:t>
      </w:r>
      <w:r w:rsidRPr="00A65CD2">
        <w:rPr>
          <w:sz w:val="20"/>
          <w:szCs w:val="18"/>
        </w:rPr>
        <w:t>, lorsque la législation fiscale autorise une déduction plus rapide que celle justifiée économiquement.</w:t>
      </w:r>
    </w:p>
    <w:p w14:paraId="1ACF7289" w14:textId="77777777" w:rsidR="00A65CD2" w:rsidRPr="00A65CD2" w:rsidRDefault="00A65CD2" w:rsidP="00A65CD2">
      <w:pPr>
        <w:tabs>
          <w:tab w:val="left" w:pos="6829"/>
          <w:tab w:val="left" w:pos="8413"/>
        </w:tabs>
        <w:spacing w:before="60" w:after="60"/>
        <w:rPr>
          <w:sz w:val="20"/>
          <w:szCs w:val="18"/>
        </w:rPr>
      </w:pPr>
      <w:r w:rsidRPr="00A65CD2">
        <w:rPr>
          <w:sz w:val="20"/>
          <w:szCs w:val="18"/>
        </w:rPr>
        <w:t xml:space="preserve">Il ne traduit </w:t>
      </w:r>
      <w:r w:rsidRPr="00A65CD2">
        <w:rPr>
          <w:b/>
          <w:bCs/>
          <w:sz w:val="20"/>
          <w:szCs w:val="18"/>
        </w:rPr>
        <w:t>pas une perte de valeur réelle du bien</w:t>
      </w:r>
      <w:r w:rsidRPr="00A65CD2">
        <w:rPr>
          <w:sz w:val="20"/>
          <w:szCs w:val="18"/>
        </w:rPr>
        <w:t xml:space="preserve">, mais un </w:t>
      </w:r>
      <w:r w:rsidRPr="00A65CD2">
        <w:rPr>
          <w:b/>
          <w:bCs/>
          <w:sz w:val="20"/>
          <w:szCs w:val="18"/>
        </w:rPr>
        <w:t>avantage fiscal</w:t>
      </w:r>
      <w:r w:rsidRPr="00A65CD2">
        <w:rPr>
          <w:sz w:val="20"/>
          <w:szCs w:val="18"/>
        </w:rPr>
        <w:t xml:space="preserve"> accordé à l’entreprise.</w:t>
      </w:r>
    </w:p>
    <w:p w14:paraId="2369B0C9" w14:textId="77777777" w:rsidR="00A65CD2" w:rsidRPr="00A65CD2" w:rsidRDefault="00A65CD2" w:rsidP="00A65CD2">
      <w:pPr>
        <w:tabs>
          <w:tab w:val="left" w:pos="6829"/>
          <w:tab w:val="left" w:pos="8413"/>
        </w:tabs>
        <w:spacing w:before="60" w:after="60"/>
        <w:rPr>
          <w:sz w:val="20"/>
          <w:szCs w:val="18"/>
        </w:rPr>
      </w:pPr>
      <w:r w:rsidRPr="00A65CD2">
        <w:rPr>
          <w:sz w:val="20"/>
          <w:szCs w:val="18"/>
        </w:rPr>
        <w:t>Cette différence est comptabilisée :</w:t>
      </w:r>
    </w:p>
    <w:p w14:paraId="28AFDFA5" w14:textId="77777777" w:rsidR="00A65CD2" w:rsidRPr="00A65CD2" w:rsidRDefault="00A65CD2" w:rsidP="00A65CD2">
      <w:pPr>
        <w:numPr>
          <w:ilvl w:val="0"/>
          <w:numId w:val="4"/>
        </w:num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  <w:proofErr w:type="gramStart"/>
      <w:r w:rsidRPr="00A65CD2">
        <w:rPr>
          <w:sz w:val="20"/>
          <w:szCs w:val="18"/>
        </w:rPr>
        <w:t>au</w:t>
      </w:r>
      <w:proofErr w:type="gramEnd"/>
      <w:r w:rsidRPr="00A65CD2">
        <w:rPr>
          <w:sz w:val="20"/>
          <w:szCs w:val="18"/>
        </w:rPr>
        <w:t xml:space="preserve"> </w:t>
      </w:r>
      <w:r w:rsidRPr="00A65CD2">
        <w:rPr>
          <w:b/>
          <w:bCs/>
          <w:sz w:val="20"/>
          <w:szCs w:val="18"/>
        </w:rPr>
        <w:t>compte 68725 – Dotations aux amortissements dérogatoires</w:t>
      </w:r>
      <w:r w:rsidRPr="00A65CD2">
        <w:rPr>
          <w:sz w:val="20"/>
          <w:szCs w:val="18"/>
        </w:rPr>
        <w:t xml:space="preserve"> ;</w:t>
      </w:r>
    </w:p>
    <w:p w14:paraId="7E23817F" w14:textId="77777777" w:rsidR="00A65CD2" w:rsidRPr="00A65CD2" w:rsidRDefault="00A65CD2" w:rsidP="00A65CD2">
      <w:pPr>
        <w:numPr>
          <w:ilvl w:val="0"/>
          <w:numId w:val="4"/>
        </w:num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  <w:proofErr w:type="gramStart"/>
      <w:r w:rsidRPr="00A65CD2">
        <w:rPr>
          <w:sz w:val="20"/>
          <w:szCs w:val="18"/>
        </w:rPr>
        <w:t>et</w:t>
      </w:r>
      <w:proofErr w:type="gramEnd"/>
      <w:r w:rsidRPr="00A65CD2">
        <w:rPr>
          <w:sz w:val="20"/>
          <w:szCs w:val="18"/>
        </w:rPr>
        <w:t xml:space="preserve"> inscrite au </w:t>
      </w:r>
      <w:r w:rsidRPr="00A65CD2">
        <w:rPr>
          <w:b/>
          <w:bCs/>
          <w:sz w:val="20"/>
          <w:szCs w:val="18"/>
        </w:rPr>
        <w:t>passif du bilan</w:t>
      </w:r>
      <w:r w:rsidRPr="00A65CD2">
        <w:rPr>
          <w:sz w:val="20"/>
          <w:szCs w:val="18"/>
        </w:rPr>
        <w:t xml:space="preserve"> dans le compte </w:t>
      </w:r>
      <w:r w:rsidRPr="00A65CD2">
        <w:rPr>
          <w:b/>
          <w:bCs/>
          <w:sz w:val="20"/>
          <w:szCs w:val="18"/>
        </w:rPr>
        <w:t>145 – Amortissements dérogatoires</w:t>
      </w:r>
      <w:r w:rsidRPr="00A65CD2">
        <w:rPr>
          <w:sz w:val="20"/>
          <w:szCs w:val="18"/>
        </w:rPr>
        <w:t>.</w:t>
      </w:r>
    </w:p>
    <w:p w14:paraId="332BED0F" w14:textId="77777777" w:rsidR="00A65CD2" w:rsidRPr="00A65CD2" w:rsidRDefault="00A65CD2" w:rsidP="00A65CD2">
      <w:pPr>
        <w:tabs>
          <w:tab w:val="left" w:pos="6829"/>
          <w:tab w:val="left" w:pos="8413"/>
        </w:tabs>
        <w:spacing w:after="60"/>
        <w:rPr>
          <w:b/>
          <w:bCs/>
          <w:sz w:val="20"/>
        </w:rPr>
      </w:pPr>
      <w:r w:rsidRPr="00A65CD2">
        <w:rPr>
          <w:b/>
          <w:bCs/>
          <w:sz w:val="20"/>
        </w:rPr>
        <w:t>Dans quels cas utilise-t-on un amortissement dérogatoire ?</w:t>
      </w:r>
    </w:p>
    <w:p w14:paraId="37321F1C" w14:textId="77777777" w:rsidR="00A65CD2" w:rsidRPr="00A65CD2" w:rsidRDefault="00A65CD2" w:rsidP="00A65CD2">
      <w:pPr>
        <w:tabs>
          <w:tab w:val="left" w:pos="6829"/>
          <w:tab w:val="left" w:pos="8413"/>
        </w:tabs>
        <w:spacing w:before="0"/>
        <w:rPr>
          <w:sz w:val="20"/>
          <w:szCs w:val="18"/>
        </w:rPr>
      </w:pPr>
      <w:r w:rsidRPr="00A65CD2">
        <w:rPr>
          <w:sz w:val="20"/>
          <w:szCs w:val="18"/>
        </w:rPr>
        <w:t>L’amortissement dérogatoire est utilisé lorsque :</w:t>
      </w:r>
    </w:p>
    <w:p w14:paraId="18E033AA" w14:textId="77777777" w:rsidR="00A65CD2" w:rsidRPr="00A65CD2" w:rsidRDefault="00A65CD2" w:rsidP="00A65CD2">
      <w:pPr>
        <w:numPr>
          <w:ilvl w:val="0"/>
          <w:numId w:val="5"/>
        </w:numPr>
        <w:tabs>
          <w:tab w:val="clear" w:pos="360"/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  <w:proofErr w:type="gramStart"/>
      <w:r w:rsidRPr="00A65CD2">
        <w:rPr>
          <w:sz w:val="20"/>
          <w:szCs w:val="18"/>
        </w:rPr>
        <w:t>l’amortissement</w:t>
      </w:r>
      <w:proofErr w:type="gramEnd"/>
      <w:r w:rsidRPr="00A65CD2">
        <w:rPr>
          <w:sz w:val="20"/>
          <w:szCs w:val="18"/>
        </w:rPr>
        <w:t xml:space="preserve"> </w:t>
      </w:r>
      <w:r w:rsidRPr="00A65CD2">
        <w:rPr>
          <w:b/>
          <w:bCs/>
          <w:sz w:val="20"/>
          <w:szCs w:val="18"/>
        </w:rPr>
        <w:t>comptable</w:t>
      </w:r>
      <w:r w:rsidRPr="00A65CD2">
        <w:rPr>
          <w:sz w:val="20"/>
          <w:szCs w:val="18"/>
        </w:rPr>
        <w:t xml:space="preserve"> est fondé sur la durée réelle d’utilisation du bien (principe de l’image fidèle) ;</w:t>
      </w:r>
    </w:p>
    <w:p w14:paraId="6C2AC6F7" w14:textId="77777777" w:rsidR="00A65CD2" w:rsidRPr="00A65CD2" w:rsidRDefault="00A65CD2" w:rsidP="00A65CD2">
      <w:pPr>
        <w:numPr>
          <w:ilvl w:val="0"/>
          <w:numId w:val="5"/>
        </w:numPr>
        <w:tabs>
          <w:tab w:val="clear" w:pos="360"/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  <w:proofErr w:type="gramStart"/>
      <w:r w:rsidRPr="00A65CD2">
        <w:rPr>
          <w:sz w:val="20"/>
          <w:szCs w:val="18"/>
        </w:rPr>
        <w:t>l’amortissement</w:t>
      </w:r>
      <w:proofErr w:type="gramEnd"/>
      <w:r w:rsidRPr="00A65CD2">
        <w:rPr>
          <w:sz w:val="20"/>
          <w:szCs w:val="18"/>
        </w:rPr>
        <w:t xml:space="preserve"> </w:t>
      </w:r>
      <w:r w:rsidRPr="00A65CD2">
        <w:rPr>
          <w:b/>
          <w:bCs/>
          <w:sz w:val="20"/>
          <w:szCs w:val="18"/>
        </w:rPr>
        <w:t>fiscal</w:t>
      </w:r>
      <w:r w:rsidRPr="00A65CD2">
        <w:rPr>
          <w:sz w:val="20"/>
          <w:szCs w:val="18"/>
        </w:rPr>
        <w:t xml:space="preserve"> est plus rapide (amortissement accéléré, dégressif, dispositifs fiscaux spécifiques).</w:t>
      </w:r>
    </w:p>
    <w:p w14:paraId="401FD323" w14:textId="77777777" w:rsidR="00A65CD2" w:rsidRPr="00A65CD2" w:rsidRDefault="00A65CD2" w:rsidP="00A65CD2">
      <w:pPr>
        <w:tabs>
          <w:tab w:val="left" w:pos="6829"/>
          <w:tab w:val="left" w:pos="8413"/>
        </w:tabs>
        <w:spacing w:before="0"/>
        <w:rPr>
          <w:sz w:val="20"/>
          <w:szCs w:val="18"/>
        </w:rPr>
      </w:pPr>
      <w:r w:rsidRPr="00A65CD2">
        <w:rPr>
          <w:sz w:val="20"/>
          <w:szCs w:val="18"/>
        </w:rPr>
        <w:t>L’entreprise doit :</w:t>
      </w:r>
    </w:p>
    <w:p w14:paraId="1FF3C4A7" w14:textId="77777777" w:rsidR="00A65CD2" w:rsidRPr="00A65CD2" w:rsidRDefault="00A65CD2" w:rsidP="00A65CD2">
      <w:pPr>
        <w:numPr>
          <w:ilvl w:val="0"/>
          <w:numId w:val="6"/>
        </w:num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  <w:proofErr w:type="gramStart"/>
      <w:r w:rsidRPr="00A65CD2">
        <w:rPr>
          <w:sz w:val="20"/>
          <w:szCs w:val="18"/>
        </w:rPr>
        <w:t>respecter</w:t>
      </w:r>
      <w:proofErr w:type="gramEnd"/>
      <w:r w:rsidRPr="00A65CD2">
        <w:rPr>
          <w:sz w:val="20"/>
          <w:szCs w:val="18"/>
        </w:rPr>
        <w:t xml:space="preserve"> les </w:t>
      </w:r>
      <w:r w:rsidRPr="00A65CD2">
        <w:rPr>
          <w:b/>
          <w:bCs/>
          <w:sz w:val="20"/>
          <w:szCs w:val="18"/>
        </w:rPr>
        <w:t>règles comptables</w:t>
      </w:r>
      <w:r w:rsidRPr="00A65CD2">
        <w:rPr>
          <w:sz w:val="20"/>
          <w:szCs w:val="18"/>
        </w:rPr>
        <w:t xml:space="preserve"> pour l’amortissement économique ;</w:t>
      </w:r>
    </w:p>
    <w:p w14:paraId="65CBF376" w14:textId="77777777" w:rsidR="00A65CD2" w:rsidRPr="00A65CD2" w:rsidRDefault="00A65CD2" w:rsidP="00A65CD2">
      <w:pPr>
        <w:numPr>
          <w:ilvl w:val="0"/>
          <w:numId w:val="6"/>
        </w:num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  <w:proofErr w:type="gramStart"/>
      <w:r w:rsidRPr="00A65CD2">
        <w:rPr>
          <w:sz w:val="20"/>
          <w:szCs w:val="18"/>
        </w:rPr>
        <w:t>bénéficier</w:t>
      </w:r>
      <w:proofErr w:type="gramEnd"/>
      <w:r w:rsidRPr="00A65CD2">
        <w:rPr>
          <w:sz w:val="20"/>
          <w:szCs w:val="18"/>
        </w:rPr>
        <w:t>, si elle le souhaite, de l’</w:t>
      </w:r>
      <w:r w:rsidRPr="00A65CD2">
        <w:rPr>
          <w:b/>
          <w:bCs/>
          <w:sz w:val="20"/>
          <w:szCs w:val="18"/>
        </w:rPr>
        <w:t>avantage fiscal</w:t>
      </w:r>
      <w:r w:rsidRPr="00A65CD2">
        <w:rPr>
          <w:sz w:val="20"/>
          <w:szCs w:val="18"/>
        </w:rPr>
        <w:t xml:space="preserve"> en constatant un amortissement dérogatoire.</w:t>
      </w:r>
    </w:p>
    <w:p w14:paraId="5C47E9EE" w14:textId="77777777" w:rsidR="00A65CD2" w:rsidRPr="00A65CD2" w:rsidRDefault="00A65CD2" w:rsidP="00A65CD2">
      <w:pPr>
        <w:tabs>
          <w:tab w:val="left" w:pos="6829"/>
          <w:tab w:val="left" w:pos="8413"/>
        </w:tabs>
        <w:spacing w:after="60"/>
        <w:rPr>
          <w:b/>
          <w:bCs/>
          <w:sz w:val="20"/>
        </w:rPr>
      </w:pPr>
      <w:r w:rsidRPr="00A65CD2">
        <w:rPr>
          <w:b/>
          <w:bCs/>
          <w:sz w:val="20"/>
        </w:rPr>
        <w:t>Objectifs de l’amortissement dérogatoire</w:t>
      </w:r>
    </w:p>
    <w:p w14:paraId="4DE63729" w14:textId="77777777" w:rsidR="00A65CD2" w:rsidRPr="00A65CD2" w:rsidRDefault="00A65CD2" w:rsidP="00A65CD2">
      <w:pPr>
        <w:numPr>
          <w:ilvl w:val="0"/>
          <w:numId w:val="7"/>
        </w:numPr>
        <w:tabs>
          <w:tab w:val="num" w:pos="720"/>
          <w:tab w:val="left" w:pos="6829"/>
          <w:tab w:val="left" w:pos="8413"/>
        </w:tabs>
        <w:spacing w:before="60" w:after="60"/>
        <w:rPr>
          <w:sz w:val="20"/>
          <w:szCs w:val="18"/>
        </w:rPr>
      </w:pPr>
      <w:r w:rsidRPr="00A65CD2">
        <w:rPr>
          <w:b/>
          <w:bCs/>
          <w:sz w:val="20"/>
          <w:szCs w:val="18"/>
        </w:rPr>
        <w:t>Réduire le résultat fiscal</w:t>
      </w:r>
      <w:r w:rsidRPr="00A65CD2">
        <w:rPr>
          <w:sz w:val="20"/>
          <w:szCs w:val="18"/>
        </w:rPr>
        <w:t xml:space="preserve"> sur les premiers exercices ;</w:t>
      </w:r>
    </w:p>
    <w:p w14:paraId="13DF08B9" w14:textId="77777777" w:rsidR="00A65CD2" w:rsidRPr="00A65CD2" w:rsidRDefault="00A65CD2" w:rsidP="00A65CD2">
      <w:pPr>
        <w:numPr>
          <w:ilvl w:val="0"/>
          <w:numId w:val="7"/>
        </w:numPr>
        <w:tabs>
          <w:tab w:val="num" w:pos="720"/>
          <w:tab w:val="left" w:pos="6829"/>
          <w:tab w:val="left" w:pos="8413"/>
        </w:tabs>
        <w:spacing w:before="60" w:after="60"/>
        <w:rPr>
          <w:sz w:val="20"/>
          <w:szCs w:val="18"/>
        </w:rPr>
      </w:pPr>
      <w:r w:rsidRPr="00A65CD2">
        <w:rPr>
          <w:b/>
          <w:bCs/>
          <w:sz w:val="20"/>
          <w:szCs w:val="18"/>
        </w:rPr>
        <w:t>Différer l’imposition</w:t>
      </w:r>
      <w:r w:rsidRPr="00A65CD2">
        <w:rPr>
          <w:sz w:val="20"/>
          <w:szCs w:val="18"/>
        </w:rPr>
        <w:t xml:space="preserve"> dans le temps ;</w:t>
      </w:r>
    </w:p>
    <w:p w14:paraId="6E5E591A" w14:textId="77777777" w:rsidR="00A65CD2" w:rsidRPr="00A65CD2" w:rsidRDefault="00A65CD2" w:rsidP="00A65CD2">
      <w:pPr>
        <w:numPr>
          <w:ilvl w:val="0"/>
          <w:numId w:val="7"/>
        </w:numPr>
        <w:tabs>
          <w:tab w:val="num" w:pos="720"/>
          <w:tab w:val="left" w:pos="6829"/>
          <w:tab w:val="left" w:pos="8413"/>
        </w:tabs>
        <w:spacing w:before="60" w:after="60"/>
        <w:rPr>
          <w:sz w:val="20"/>
          <w:szCs w:val="18"/>
        </w:rPr>
      </w:pPr>
      <w:r w:rsidRPr="00A65CD2">
        <w:rPr>
          <w:sz w:val="20"/>
          <w:szCs w:val="18"/>
        </w:rPr>
        <w:t xml:space="preserve">Respecter simultanément les </w:t>
      </w:r>
      <w:r w:rsidRPr="00A65CD2">
        <w:rPr>
          <w:b/>
          <w:bCs/>
          <w:sz w:val="20"/>
          <w:szCs w:val="18"/>
        </w:rPr>
        <w:t>principes comptables</w:t>
      </w:r>
      <w:r w:rsidRPr="00A65CD2">
        <w:rPr>
          <w:sz w:val="20"/>
          <w:szCs w:val="18"/>
        </w:rPr>
        <w:t xml:space="preserve"> (image fidèle) et les </w:t>
      </w:r>
      <w:r w:rsidRPr="00A65CD2">
        <w:rPr>
          <w:b/>
          <w:bCs/>
          <w:sz w:val="20"/>
          <w:szCs w:val="18"/>
        </w:rPr>
        <w:t>règles fiscales</w:t>
      </w:r>
      <w:r w:rsidRPr="00A65CD2">
        <w:rPr>
          <w:sz w:val="20"/>
          <w:szCs w:val="18"/>
        </w:rPr>
        <w:t>.</w:t>
      </w:r>
    </w:p>
    <w:p w14:paraId="348D279E" w14:textId="77777777" w:rsidR="00A65CD2" w:rsidRDefault="00A65CD2" w:rsidP="00A65CD2">
      <w:pPr>
        <w:tabs>
          <w:tab w:val="left" w:pos="6829"/>
          <w:tab w:val="left" w:pos="8413"/>
        </w:tabs>
        <w:spacing w:before="60" w:after="60"/>
      </w:pPr>
    </w:p>
    <w:p w14:paraId="24A1EA04" w14:textId="77777777" w:rsidR="0097662D" w:rsidRPr="00BA0A55" w:rsidRDefault="0097662D" w:rsidP="0097662D">
      <w:pPr>
        <w:tabs>
          <w:tab w:val="left" w:pos="6829"/>
          <w:tab w:val="left" w:pos="8413"/>
        </w:tabs>
        <w:spacing w:before="0" w:after="60"/>
        <w:rPr>
          <w:b/>
          <w:bCs/>
          <w:szCs w:val="22"/>
        </w:rPr>
      </w:pPr>
      <w:r w:rsidRPr="00BA0A55">
        <w:rPr>
          <w:b/>
          <w:bCs/>
          <w:szCs w:val="22"/>
        </w:rPr>
        <w:t>Comptabilisation :</w:t>
      </w:r>
    </w:p>
    <w:p w14:paraId="729B549F" w14:textId="77777777" w:rsidR="0097662D" w:rsidRPr="00BA0A55" w:rsidRDefault="0097662D" w:rsidP="0097662D">
      <w:pPr>
        <w:pStyle w:val="Paragraphedeliste"/>
        <w:numPr>
          <w:ilvl w:val="0"/>
          <w:numId w:val="11"/>
        </w:numPr>
        <w:tabs>
          <w:tab w:val="left" w:pos="6829"/>
          <w:tab w:val="left" w:pos="8413"/>
        </w:tabs>
        <w:spacing w:before="0"/>
        <w:rPr>
          <w:b/>
          <w:bCs/>
        </w:rPr>
      </w:pPr>
      <w:r>
        <w:t xml:space="preserve">Les amortissements sont enregistrés dans un compte de charge </w:t>
      </w:r>
      <w:r w:rsidRPr="00BA0A55">
        <w:rPr>
          <w:b/>
          <w:bCs/>
        </w:rPr>
        <w:t>681 dotation aux amortissements l’exploitation</w:t>
      </w:r>
      <w:r>
        <w:rPr>
          <w:b/>
          <w:bCs/>
        </w:rPr>
        <w:t>.</w:t>
      </w:r>
    </w:p>
    <w:p w14:paraId="4C0A484E" w14:textId="77777777" w:rsidR="0097662D" w:rsidRDefault="0097662D" w:rsidP="0097662D">
      <w:pPr>
        <w:pStyle w:val="Paragraphedeliste"/>
        <w:numPr>
          <w:ilvl w:val="0"/>
          <w:numId w:val="11"/>
        </w:numPr>
        <w:tabs>
          <w:tab w:val="left" w:pos="6829"/>
          <w:tab w:val="left" w:pos="8413"/>
        </w:tabs>
        <w:spacing w:before="0"/>
        <w:rPr>
          <w:b/>
          <w:bCs/>
        </w:rPr>
      </w:pPr>
      <w:r>
        <w:t xml:space="preserve">Des amortissements dérogatoires sont enregistrés dans le compte </w:t>
      </w:r>
      <w:r w:rsidRPr="00BA0A55">
        <w:rPr>
          <w:b/>
          <w:bCs/>
        </w:rPr>
        <w:t>687 dotation aux amortissements dérogatoires</w:t>
      </w:r>
      <w:r>
        <w:rPr>
          <w:b/>
          <w:bCs/>
        </w:rPr>
        <w:t>.</w:t>
      </w:r>
    </w:p>
    <w:p w14:paraId="4184AB95" w14:textId="77777777" w:rsidR="0097662D" w:rsidRPr="00BA0A55" w:rsidRDefault="0097662D" w:rsidP="0097662D">
      <w:pPr>
        <w:pStyle w:val="Paragraphedeliste"/>
        <w:numPr>
          <w:ilvl w:val="0"/>
          <w:numId w:val="11"/>
        </w:numPr>
        <w:tabs>
          <w:tab w:val="left" w:pos="6829"/>
          <w:tab w:val="left" w:pos="8413"/>
        </w:tabs>
        <w:spacing w:before="0"/>
      </w:pPr>
      <w:r w:rsidRPr="00BA0A55">
        <w:t>Les amortissements d’exploitation diminue</w:t>
      </w:r>
      <w:r>
        <w:t>nt</w:t>
      </w:r>
      <w:r w:rsidRPr="00BA0A55">
        <w:t xml:space="preserve"> la valeur des immobilisations à l’actif du bilan</w:t>
      </w:r>
      <w:r>
        <w:t>.</w:t>
      </w:r>
    </w:p>
    <w:p w14:paraId="19B74567" w14:textId="77777777" w:rsidR="0097662D" w:rsidRPr="00BA0A55" w:rsidRDefault="0097662D" w:rsidP="0097662D">
      <w:pPr>
        <w:pStyle w:val="Paragraphedeliste"/>
        <w:numPr>
          <w:ilvl w:val="0"/>
          <w:numId w:val="11"/>
        </w:numPr>
        <w:tabs>
          <w:tab w:val="left" w:pos="6829"/>
          <w:tab w:val="left" w:pos="8413"/>
        </w:tabs>
        <w:spacing w:before="0"/>
      </w:pPr>
      <w:r w:rsidRPr="00BA0A55">
        <w:t>Les amortissements dérogatoires sont enregistrés sous la forme de réserve</w:t>
      </w:r>
      <w:r>
        <w:t>s</w:t>
      </w:r>
      <w:r w:rsidRPr="00BA0A55">
        <w:t xml:space="preserve"> réglementée</w:t>
      </w:r>
      <w:r>
        <w:t>s</w:t>
      </w:r>
      <w:r w:rsidRPr="00BA0A55">
        <w:t xml:space="preserve"> au passif du bilan</w:t>
      </w:r>
      <w:r>
        <w:t>.</w:t>
      </w:r>
    </w:p>
    <w:p w14:paraId="7845B0F0" w14:textId="77777777" w:rsidR="0097662D" w:rsidRPr="00331735" w:rsidRDefault="0097662D" w:rsidP="00A65CD2">
      <w:pPr>
        <w:tabs>
          <w:tab w:val="left" w:pos="6829"/>
          <w:tab w:val="left" w:pos="8413"/>
        </w:tabs>
        <w:spacing w:before="60" w:after="60"/>
      </w:pPr>
    </w:p>
    <w:p w14:paraId="2635A4E7" w14:textId="77777777" w:rsidR="00A65CD2" w:rsidRPr="00523A86" w:rsidRDefault="00A65CD2" w:rsidP="00A65CD2">
      <w:pPr>
        <w:tabs>
          <w:tab w:val="left" w:pos="6829"/>
          <w:tab w:val="left" w:pos="8413"/>
        </w:tabs>
        <w:spacing w:before="0" w:after="120"/>
        <w:rPr>
          <w:b/>
          <w:bCs/>
          <w:sz w:val="24"/>
          <w:szCs w:val="24"/>
        </w:rPr>
      </w:pPr>
      <w:r w:rsidRPr="00523A86">
        <w:rPr>
          <w:b/>
          <w:bCs/>
          <w:color w:val="FFFFFF" w:themeColor="background1"/>
          <w:sz w:val="24"/>
          <w:szCs w:val="24"/>
          <w:highlight w:val="red"/>
        </w:rPr>
        <w:t>Doc. 2</w:t>
      </w:r>
      <w:r w:rsidRPr="00523A86">
        <w:rPr>
          <w:b/>
          <w:bCs/>
          <w:color w:val="FFFFFF" w:themeColor="background1"/>
          <w:sz w:val="24"/>
          <w:szCs w:val="24"/>
        </w:rPr>
        <w:t xml:space="preserve"> </w:t>
      </w:r>
      <w:r w:rsidRPr="00523A86">
        <w:rPr>
          <w:b/>
          <w:bCs/>
          <w:sz w:val="24"/>
          <w:szCs w:val="24"/>
        </w:rPr>
        <w:t>Cas pratique</w:t>
      </w:r>
    </w:p>
    <w:p w14:paraId="7303F6D9" w14:textId="77777777" w:rsidR="00A65CD2" w:rsidRPr="00A65CD2" w:rsidRDefault="00A65CD2" w:rsidP="00A65CD2">
      <w:pPr>
        <w:tabs>
          <w:tab w:val="left" w:pos="6829"/>
          <w:tab w:val="left" w:pos="8413"/>
        </w:tabs>
        <w:spacing w:before="0"/>
        <w:rPr>
          <w:sz w:val="20"/>
          <w:szCs w:val="18"/>
        </w:rPr>
      </w:pPr>
      <w:r w:rsidRPr="00A65CD2">
        <w:rPr>
          <w:sz w:val="20"/>
          <w:szCs w:val="18"/>
        </w:rPr>
        <w:t xml:space="preserve">L’entreprise </w:t>
      </w:r>
      <w:r w:rsidRPr="00A65CD2">
        <w:rPr>
          <w:b/>
          <w:bCs/>
          <w:sz w:val="20"/>
          <w:szCs w:val="18"/>
        </w:rPr>
        <w:t>ALPHA</w:t>
      </w:r>
      <w:r w:rsidRPr="00A65CD2">
        <w:rPr>
          <w:sz w:val="20"/>
          <w:szCs w:val="18"/>
        </w:rPr>
        <w:t xml:space="preserve"> acquiert le 1</w:t>
      </w:r>
      <w:r w:rsidRPr="00A65CD2">
        <w:rPr>
          <w:sz w:val="20"/>
          <w:szCs w:val="18"/>
          <w:vertAlign w:val="superscript"/>
        </w:rPr>
        <w:t>er</w:t>
      </w:r>
      <w:r w:rsidRPr="00A65CD2">
        <w:rPr>
          <w:sz w:val="20"/>
          <w:szCs w:val="18"/>
        </w:rPr>
        <w:t xml:space="preserve"> janvier N une machine industrielle pour un montant de </w:t>
      </w:r>
      <w:r w:rsidRPr="00A65CD2">
        <w:rPr>
          <w:b/>
          <w:bCs/>
          <w:sz w:val="20"/>
          <w:szCs w:val="18"/>
        </w:rPr>
        <w:t>20 000 € HT</w:t>
      </w:r>
      <w:r w:rsidRPr="00A65CD2">
        <w:rPr>
          <w:sz w:val="20"/>
          <w:szCs w:val="18"/>
        </w:rPr>
        <w:t>.</w:t>
      </w:r>
    </w:p>
    <w:p w14:paraId="7A21E73A" w14:textId="77777777" w:rsidR="00A65CD2" w:rsidRPr="00A65CD2" w:rsidRDefault="00A65CD2" w:rsidP="00A65CD2">
      <w:pPr>
        <w:numPr>
          <w:ilvl w:val="0"/>
          <w:numId w:val="8"/>
        </w:num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  <w:r w:rsidRPr="00A65CD2">
        <w:rPr>
          <w:sz w:val="20"/>
          <w:szCs w:val="18"/>
        </w:rPr>
        <w:t xml:space="preserve">Durée d’utilisation estimée : </w:t>
      </w:r>
      <w:r w:rsidRPr="00A65CD2">
        <w:rPr>
          <w:b/>
          <w:bCs/>
          <w:sz w:val="20"/>
          <w:szCs w:val="18"/>
        </w:rPr>
        <w:t>5 ans</w:t>
      </w:r>
    </w:p>
    <w:p w14:paraId="01B09AC7" w14:textId="77777777" w:rsidR="00A65CD2" w:rsidRPr="00A65CD2" w:rsidRDefault="00A65CD2" w:rsidP="00A65CD2">
      <w:pPr>
        <w:numPr>
          <w:ilvl w:val="0"/>
          <w:numId w:val="8"/>
        </w:num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  <w:r w:rsidRPr="00A65CD2">
        <w:rPr>
          <w:sz w:val="20"/>
          <w:szCs w:val="18"/>
        </w:rPr>
        <w:t xml:space="preserve">Amortissement </w:t>
      </w:r>
      <w:r w:rsidRPr="00A65CD2">
        <w:rPr>
          <w:b/>
          <w:bCs/>
          <w:sz w:val="20"/>
          <w:szCs w:val="18"/>
        </w:rPr>
        <w:t>comptable</w:t>
      </w:r>
      <w:r w:rsidRPr="00A65CD2">
        <w:rPr>
          <w:sz w:val="20"/>
          <w:szCs w:val="18"/>
        </w:rPr>
        <w:t xml:space="preserve"> : linéaire sur 5 ans</w:t>
      </w:r>
    </w:p>
    <w:p w14:paraId="6F2E7DC3" w14:textId="77777777" w:rsidR="00A65CD2" w:rsidRPr="00A65CD2" w:rsidRDefault="00A65CD2" w:rsidP="00A65CD2">
      <w:pPr>
        <w:numPr>
          <w:ilvl w:val="0"/>
          <w:numId w:val="8"/>
        </w:num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  <w:r w:rsidRPr="00A65CD2">
        <w:rPr>
          <w:sz w:val="20"/>
          <w:szCs w:val="18"/>
        </w:rPr>
        <w:t xml:space="preserve">Amortissement </w:t>
      </w:r>
      <w:r w:rsidRPr="00A65CD2">
        <w:rPr>
          <w:b/>
          <w:bCs/>
          <w:sz w:val="20"/>
          <w:szCs w:val="18"/>
        </w:rPr>
        <w:t>fiscal</w:t>
      </w:r>
      <w:r w:rsidRPr="00A65CD2">
        <w:rPr>
          <w:sz w:val="20"/>
          <w:szCs w:val="18"/>
        </w:rPr>
        <w:t xml:space="preserve"> autorisé : linéaire sur </w:t>
      </w:r>
      <w:r w:rsidRPr="00A65CD2">
        <w:rPr>
          <w:b/>
          <w:bCs/>
          <w:sz w:val="20"/>
          <w:szCs w:val="18"/>
        </w:rPr>
        <w:t>4 ans</w:t>
      </w:r>
    </w:p>
    <w:p w14:paraId="659B87E4" w14:textId="77777777" w:rsidR="00A65CD2" w:rsidRPr="00A65CD2" w:rsidRDefault="00A65CD2" w:rsidP="00A65CD2">
      <w:pPr>
        <w:numPr>
          <w:ilvl w:val="0"/>
          <w:numId w:val="8"/>
        </w:num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  <w:r w:rsidRPr="00A65CD2">
        <w:rPr>
          <w:sz w:val="20"/>
          <w:szCs w:val="18"/>
        </w:rPr>
        <w:t>Exercice comptable = année civile</w:t>
      </w:r>
    </w:p>
    <w:p w14:paraId="1AB935E2" w14:textId="77777777" w:rsidR="00A65CD2" w:rsidRDefault="00A65CD2" w:rsidP="00A65CD2">
      <w:pPr>
        <w:tabs>
          <w:tab w:val="left" w:pos="6829"/>
          <w:tab w:val="left" w:pos="8413"/>
        </w:tabs>
        <w:spacing w:before="0"/>
      </w:pPr>
    </w:p>
    <w:p w14:paraId="0BC6CCB2" w14:textId="77777777" w:rsidR="0097662D" w:rsidRDefault="0097662D" w:rsidP="00A65CD2">
      <w:pPr>
        <w:tabs>
          <w:tab w:val="left" w:pos="6829"/>
          <w:tab w:val="left" w:pos="8413"/>
        </w:tabs>
        <w:spacing w:before="0"/>
      </w:pPr>
    </w:p>
    <w:p w14:paraId="0AF01B9D" w14:textId="77777777" w:rsidR="0097662D" w:rsidRDefault="0097662D" w:rsidP="00A65CD2">
      <w:pPr>
        <w:tabs>
          <w:tab w:val="left" w:pos="6829"/>
          <w:tab w:val="left" w:pos="8413"/>
        </w:tabs>
        <w:spacing w:before="0"/>
      </w:pPr>
    </w:p>
    <w:p w14:paraId="5936E2CB" w14:textId="77777777" w:rsidR="0097662D" w:rsidRDefault="0097662D" w:rsidP="00A65CD2">
      <w:pPr>
        <w:tabs>
          <w:tab w:val="left" w:pos="6829"/>
          <w:tab w:val="left" w:pos="8413"/>
        </w:tabs>
        <w:spacing w:before="0"/>
      </w:pPr>
    </w:p>
    <w:p w14:paraId="15F0C4D2" w14:textId="77777777" w:rsidR="0097662D" w:rsidRDefault="0097662D" w:rsidP="00A65CD2">
      <w:pPr>
        <w:tabs>
          <w:tab w:val="left" w:pos="6829"/>
          <w:tab w:val="left" w:pos="8413"/>
        </w:tabs>
        <w:spacing w:before="0"/>
      </w:pPr>
    </w:p>
    <w:p w14:paraId="419A59C0" w14:textId="77777777" w:rsidR="0097662D" w:rsidRPr="00331735" w:rsidRDefault="0097662D" w:rsidP="00A65CD2">
      <w:pPr>
        <w:tabs>
          <w:tab w:val="left" w:pos="6829"/>
          <w:tab w:val="left" w:pos="8413"/>
        </w:tabs>
        <w:spacing w:before="0"/>
      </w:pPr>
    </w:p>
    <w:p w14:paraId="7EE03021" w14:textId="519ECFE3" w:rsidR="004759A3" w:rsidRDefault="00A65CD2" w:rsidP="00A65CD2">
      <w:pPr>
        <w:rPr>
          <w:b/>
          <w:bCs/>
          <w:sz w:val="24"/>
          <w:szCs w:val="22"/>
        </w:rPr>
      </w:pPr>
      <w:r w:rsidRPr="00A65CD2">
        <w:rPr>
          <w:b/>
          <w:bCs/>
          <w:sz w:val="24"/>
          <w:szCs w:val="22"/>
        </w:rPr>
        <w:lastRenderedPageBreak/>
        <w:t xml:space="preserve">Réponses </w:t>
      </w:r>
    </w:p>
    <w:p w14:paraId="52E71BFB" w14:textId="77777777" w:rsidR="00A65CD2" w:rsidRPr="00A65CD2" w:rsidRDefault="00A65CD2" w:rsidP="00A65CD2">
      <w:pPr>
        <w:pStyle w:val="Paragraphedeliste"/>
        <w:numPr>
          <w:ilvl w:val="0"/>
          <w:numId w:val="10"/>
        </w:numPr>
        <w:tabs>
          <w:tab w:val="num" w:pos="720"/>
          <w:tab w:val="left" w:pos="6829"/>
          <w:tab w:val="left" w:pos="8413"/>
        </w:tabs>
      </w:pPr>
      <w:r w:rsidRPr="00A65CD2">
        <w:t xml:space="preserve">Calculez l’amortissement </w:t>
      </w:r>
      <w:r w:rsidRPr="00A65CD2">
        <w:rPr>
          <w:b/>
          <w:bCs/>
        </w:rPr>
        <w:t>comptable annuel</w:t>
      </w:r>
      <w:r w:rsidRPr="00A65CD2">
        <w:t>.</w:t>
      </w:r>
    </w:p>
    <w:p w14:paraId="017C2CC1" w14:textId="77777777" w:rsidR="00A65CD2" w:rsidRDefault="00A65CD2" w:rsidP="00A65CD2">
      <w:p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</w:p>
    <w:p w14:paraId="0F2AAD0D" w14:textId="77777777" w:rsidR="00A65CD2" w:rsidRDefault="00A65CD2" w:rsidP="00A65CD2">
      <w:p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</w:p>
    <w:p w14:paraId="1A764B7E" w14:textId="77777777" w:rsidR="00A65CD2" w:rsidRDefault="00A65CD2" w:rsidP="00A65CD2">
      <w:p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</w:p>
    <w:p w14:paraId="3A62C517" w14:textId="77777777" w:rsidR="00A65CD2" w:rsidRPr="00A65CD2" w:rsidRDefault="00A65CD2" w:rsidP="00A65CD2">
      <w:p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</w:p>
    <w:p w14:paraId="0729559D" w14:textId="77777777" w:rsidR="00A65CD2" w:rsidRPr="00A65CD2" w:rsidRDefault="00A65CD2" w:rsidP="00A65CD2">
      <w:pPr>
        <w:pStyle w:val="Paragraphedeliste"/>
        <w:numPr>
          <w:ilvl w:val="0"/>
          <w:numId w:val="10"/>
        </w:numPr>
        <w:tabs>
          <w:tab w:val="num" w:pos="720"/>
          <w:tab w:val="left" w:pos="6829"/>
          <w:tab w:val="left" w:pos="8413"/>
        </w:tabs>
        <w:spacing w:before="0"/>
      </w:pPr>
      <w:r w:rsidRPr="00A65CD2">
        <w:t xml:space="preserve">Calculez l’amortissement </w:t>
      </w:r>
      <w:r w:rsidRPr="00A65CD2">
        <w:rPr>
          <w:b/>
          <w:bCs/>
        </w:rPr>
        <w:t>fiscal annuel</w:t>
      </w:r>
      <w:r w:rsidRPr="00A65CD2">
        <w:t>.</w:t>
      </w:r>
    </w:p>
    <w:p w14:paraId="18B5DF4E" w14:textId="77777777" w:rsidR="00A65CD2" w:rsidRDefault="00A65CD2" w:rsidP="00A65CD2">
      <w:p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</w:p>
    <w:p w14:paraId="02B0DF48" w14:textId="77777777" w:rsidR="00A65CD2" w:rsidRDefault="00A65CD2" w:rsidP="00A65CD2">
      <w:p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</w:p>
    <w:p w14:paraId="044FDAEA" w14:textId="77777777" w:rsidR="00A65CD2" w:rsidRDefault="00A65CD2" w:rsidP="00A65CD2">
      <w:p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</w:p>
    <w:p w14:paraId="0F24857F" w14:textId="77777777" w:rsidR="00A65CD2" w:rsidRPr="00A65CD2" w:rsidRDefault="00A65CD2" w:rsidP="00A65CD2">
      <w:p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</w:p>
    <w:p w14:paraId="57C60AF3" w14:textId="77777777" w:rsidR="00A65CD2" w:rsidRPr="00A65CD2" w:rsidRDefault="00A65CD2" w:rsidP="00A65CD2">
      <w:pPr>
        <w:pStyle w:val="Paragraphedeliste"/>
        <w:numPr>
          <w:ilvl w:val="0"/>
          <w:numId w:val="10"/>
        </w:numPr>
        <w:tabs>
          <w:tab w:val="num" w:pos="720"/>
          <w:tab w:val="left" w:pos="6829"/>
          <w:tab w:val="left" w:pos="8413"/>
        </w:tabs>
        <w:spacing w:before="0"/>
      </w:pPr>
      <w:r w:rsidRPr="00A65CD2">
        <w:t>Déterminez le montant de l’</w:t>
      </w:r>
      <w:r w:rsidRPr="00A65CD2">
        <w:rPr>
          <w:b/>
          <w:bCs/>
        </w:rPr>
        <w:t>amortissement dérogatoire</w:t>
      </w:r>
      <w:r w:rsidRPr="00A65CD2">
        <w:t xml:space="preserve"> pour l’exercice N.</w:t>
      </w:r>
    </w:p>
    <w:p w14:paraId="43EE0ACE" w14:textId="77777777" w:rsidR="00A65CD2" w:rsidRDefault="00A65CD2" w:rsidP="00A65CD2">
      <w:p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</w:p>
    <w:p w14:paraId="6879A828" w14:textId="77777777" w:rsidR="00A65CD2" w:rsidRDefault="00A65CD2" w:rsidP="00A65CD2">
      <w:p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</w:p>
    <w:p w14:paraId="706D6D34" w14:textId="77777777" w:rsidR="00A65CD2" w:rsidRDefault="00A65CD2" w:rsidP="00A65CD2">
      <w:p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</w:p>
    <w:p w14:paraId="67D0B929" w14:textId="77777777" w:rsidR="00A65CD2" w:rsidRPr="00A65CD2" w:rsidRDefault="00A65CD2" w:rsidP="00A65CD2">
      <w:pPr>
        <w:tabs>
          <w:tab w:val="num" w:pos="720"/>
          <w:tab w:val="left" w:pos="6829"/>
          <w:tab w:val="left" w:pos="8413"/>
        </w:tabs>
        <w:spacing w:before="0"/>
        <w:rPr>
          <w:sz w:val="20"/>
          <w:szCs w:val="18"/>
        </w:rPr>
      </w:pPr>
    </w:p>
    <w:p w14:paraId="639EFED7" w14:textId="77777777" w:rsidR="00A65CD2" w:rsidRPr="00A65CD2" w:rsidRDefault="00A65CD2" w:rsidP="00A65CD2">
      <w:pPr>
        <w:pStyle w:val="Paragraphedeliste"/>
        <w:numPr>
          <w:ilvl w:val="0"/>
          <w:numId w:val="10"/>
        </w:numPr>
        <w:tabs>
          <w:tab w:val="num" w:pos="720"/>
          <w:tab w:val="left" w:pos="6829"/>
          <w:tab w:val="left" w:pos="8413"/>
        </w:tabs>
        <w:spacing w:before="0"/>
      </w:pPr>
      <w:r w:rsidRPr="00A65CD2">
        <w:t>Indiquez l’impact sur le résultat et le bilan.</w:t>
      </w:r>
    </w:p>
    <w:p w14:paraId="378DB860" w14:textId="77777777" w:rsidR="00A65CD2" w:rsidRPr="00A65CD2" w:rsidRDefault="00A65CD2" w:rsidP="00A65CD2"/>
    <w:sectPr w:rsidR="00A65CD2" w:rsidRPr="00A65CD2" w:rsidSect="006F185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Century Std 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5A4"/>
    <w:multiLevelType w:val="hybridMultilevel"/>
    <w:tmpl w:val="75F847FE"/>
    <w:lvl w:ilvl="0" w:tplc="172C3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D531A1"/>
    <w:multiLevelType w:val="hybridMultilevel"/>
    <w:tmpl w:val="4F32864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16027B"/>
    <w:multiLevelType w:val="multilevel"/>
    <w:tmpl w:val="CAC6C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D68F4"/>
    <w:multiLevelType w:val="multilevel"/>
    <w:tmpl w:val="5CBAE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50F38"/>
    <w:multiLevelType w:val="multilevel"/>
    <w:tmpl w:val="12BE4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03E2D32"/>
    <w:multiLevelType w:val="multilevel"/>
    <w:tmpl w:val="348A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A2C93"/>
    <w:multiLevelType w:val="hybridMultilevel"/>
    <w:tmpl w:val="818073A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BB5B8F"/>
    <w:multiLevelType w:val="multilevel"/>
    <w:tmpl w:val="800477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10BF6"/>
    <w:multiLevelType w:val="hybridMultilevel"/>
    <w:tmpl w:val="7B4A603C"/>
    <w:lvl w:ilvl="0" w:tplc="36F00A38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1C749E"/>
    <w:multiLevelType w:val="hybridMultilevel"/>
    <w:tmpl w:val="3CBEB71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DF44F7"/>
    <w:multiLevelType w:val="multilevel"/>
    <w:tmpl w:val="1804B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50457508">
    <w:abstractNumId w:val="6"/>
  </w:num>
  <w:num w:numId="2" w16cid:durableId="1513451123">
    <w:abstractNumId w:val="8"/>
  </w:num>
  <w:num w:numId="3" w16cid:durableId="1754624629">
    <w:abstractNumId w:val="0"/>
  </w:num>
  <w:num w:numId="4" w16cid:durableId="1590772204">
    <w:abstractNumId w:val="5"/>
  </w:num>
  <w:num w:numId="5" w16cid:durableId="1524516199">
    <w:abstractNumId w:val="2"/>
  </w:num>
  <w:num w:numId="6" w16cid:durableId="932905568">
    <w:abstractNumId w:val="3"/>
  </w:num>
  <w:num w:numId="7" w16cid:durableId="138498036">
    <w:abstractNumId w:val="7"/>
  </w:num>
  <w:num w:numId="8" w16cid:durableId="1606186677">
    <w:abstractNumId w:val="10"/>
  </w:num>
  <w:num w:numId="9" w16cid:durableId="294214904">
    <w:abstractNumId w:val="4"/>
  </w:num>
  <w:num w:numId="10" w16cid:durableId="123352428">
    <w:abstractNumId w:val="1"/>
  </w:num>
  <w:num w:numId="11" w16cid:durableId="1831745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8E"/>
    <w:rsid w:val="00072838"/>
    <w:rsid w:val="003E3815"/>
    <w:rsid w:val="00407F7A"/>
    <w:rsid w:val="004759A3"/>
    <w:rsid w:val="00596294"/>
    <w:rsid w:val="006F185D"/>
    <w:rsid w:val="0084308E"/>
    <w:rsid w:val="0089268D"/>
    <w:rsid w:val="008F0192"/>
    <w:rsid w:val="0092394A"/>
    <w:rsid w:val="0097662D"/>
    <w:rsid w:val="00A65CD2"/>
    <w:rsid w:val="00C15F44"/>
    <w:rsid w:val="00D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145D"/>
  <w15:chartTrackingRefBased/>
  <w15:docId w15:val="{9D1E6A05-D071-4C5E-A889-ADA148B1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8E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84308E"/>
    <w:pPr>
      <w:keepNext/>
      <w:outlineLvl w:val="1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4308E"/>
    <w:rPr>
      <w:rFonts w:ascii="Arial" w:eastAsia="Times New Roman" w:hAnsi="Arial" w:cs="Times New Roman"/>
      <w:b/>
      <w:bCs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4308E"/>
    <w:pPr>
      <w:ind w:left="708"/>
    </w:pPr>
  </w:style>
  <w:style w:type="character" w:styleId="Lienhypertexte">
    <w:name w:val="Hyperlink"/>
    <w:uiPriority w:val="99"/>
    <w:unhideWhenUsed/>
    <w:rsid w:val="0084308E"/>
    <w:rPr>
      <w:color w:val="0000FF"/>
      <w:u w:val="single"/>
    </w:rPr>
  </w:style>
  <w:style w:type="character" w:customStyle="1" w:styleId="mw-headline">
    <w:name w:val="mw-headline"/>
    <w:basedOn w:val="Policepardfaut"/>
    <w:rsid w:val="0084308E"/>
  </w:style>
  <w:style w:type="character" w:styleId="CitationHTML">
    <w:name w:val="HTML Cite"/>
    <w:basedOn w:val="Policepardfaut"/>
    <w:uiPriority w:val="99"/>
    <w:unhideWhenUsed/>
    <w:rsid w:val="0084308E"/>
    <w:rPr>
      <w:i/>
      <w:iCs/>
    </w:rPr>
  </w:style>
  <w:style w:type="paragraph" w:customStyle="1" w:styleId="Default">
    <w:name w:val="Default"/>
    <w:rsid w:val="00407F7A"/>
    <w:pPr>
      <w:autoSpaceDE w:val="0"/>
      <w:autoSpaceDN w:val="0"/>
      <w:adjustRightInd w:val="0"/>
      <w:spacing w:after="0" w:line="240" w:lineRule="auto"/>
    </w:pPr>
    <w:rPr>
      <w:rFonts w:ascii="ITC Century Std Book" w:hAnsi="ITC Century Std Book" w:cs="ITC Century Std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2244</Characters>
  <Application>Microsoft Office Word</Application>
  <DocSecurity>0</DocSecurity>
  <Lines>204</Lines>
  <Paragraphs>187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11</cp:revision>
  <dcterms:created xsi:type="dcterms:W3CDTF">2015-11-04T21:40:00Z</dcterms:created>
  <dcterms:modified xsi:type="dcterms:W3CDTF">2025-12-27T15:09:00Z</dcterms:modified>
</cp:coreProperties>
</file>