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696"/>
        <w:gridCol w:w="5812"/>
        <w:gridCol w:w="851"/>
        <w:gridCol w:w="1640"/>
        <w:gridCol w:w="6"/>
      </w:tblGrid>
      <w:tr w:rsidR="00EF5B41" w:rsidRPr="00C22356" w14:paraId="09B01A3C" w14:textId="77777777" w:rsidTr="004C537F">
        <w:trPr>
          <w:gridAfter w:val="1"/>
          <w:wAfter w:w="6" w:type="dxa"/>
          <w:trHeight w:val="386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A91278" w14:textId="77777777" w:rsidR="00EF5B41" w:rsidRPr="0072723A" w:rsidRDefault="00EF5B41" w:rsidP="004C537F">
            <w:pPr>
              <w:pStyle w:val="Titre2"/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  <w:r w:rsidRPr="0072723A">
              <w:rPr>
                <w:rFonts w:ascii="Arial" w:hAnsi="Arial"/>
                <w:sz w:val="28"/>
                <w:szCs w:val="22"/>
              </w:rPr>
              <w:t xml:space="preserve">Mission </w:t>
            </w:r>
            <w:r>
              <w:rPr>
                <w:rFonts w:ascii="Arial" w:hAnsi="Arial"/>
                <w:sz w:val="28"/>
                <w:szCs w:val="22"/>
              </w:rPr>
              <w:t>4</w:t>
            </w:r>
            <w:r w:rsidRPr="0072723A">
              <w:rPr>
                <w:rFonts w:ascii="Arial" w:hAnsi="Arial"/>
                <w:sz w:val="28"/>
                <w:szCs w:val="22"/>
              </w:rPr>
              <w:t xml:space="preserve"> - Gérer les approvisionnements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365D8F" w14:textId="77777777" w:rsidR="00EF5B41" w:rsidRPr="00C22356" w:rsidRDefault="00EF5B41" w:rsidP="004C537F">
            <w:pPr>
              <w:jc w:val="center"/>
              <w:rPr>
                <w:b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B6A6DAE" wp14:editId="6CFE97BB">
                  <wp:extent cx="1264285" cy="600075"/>
                  <wp:effectExtent l="0" t="0" r="0" b="0"/>
                  <wp:docPr id="1031" name="Image 1031" descr="Capture d’éc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apture d’éc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41" w:rsidRPr="00C22356" w14:paraId="7750C639" w14:textId="77777777" w:rsidTr="004C537F">
        <w:trPr>
          <w:trHeight w:val="386"/>
        </w:trPr>
        <w:tc>
          <w:tcPr>
            <w:tcW w:w="1696" w:type="dxa"/>
            <w:shd w:val="clear" w:color="auto" w:fill="92D050"/>
            <w:vAlign w:val="center"/>
          </w:tcPr>
          <w:p w14:paraId="43EB16C2" w14:textId="77777777" w:rsidR="00EF5B41" w:rsidRPr="00CE3E4B" w:rsidRDefault="00EF5B41" w:rsidP="004C537F">
            <w:r>
              <w:t>Durée : 1 h</w:t>
            </w:r>
          </w:p>
        </w:tc>
        <w:tc>
          <w:tcPr>
            <w:tcW w:w="5812" w:type="dxa"/>
            <w:shd w:val="clear" w:color="auto" w:fill="92D050"/>
            <w:vAlign w:val="center"/>
          </w:tcPr>
          <w:p w14:paraId="2CD4FBB3" w14:textId="77777777" w:rsidR="00EF5B41" w:rsidRPr="00CE3E4B" w:rsidRDefault="00EF5B41" w:rsidP="004C537F">
            <w:pPr>
              <w:jc w:val="center"/>
            </w:pPr>
            <w:r>
              <w:rPr>
                <w:i/>
                <w:noProof/>
              </w:rPr>
              <w:drawing>
                <wp:inline distT="0" distB="0" distL="0" distR="0" wp14:anchorId="7E0FD3F2" wp14:editId="4042E439">
                  <wp:extent cx="324000" cy="324000"/>
                  <wp:effectExtent l="0" t="0" r="0" b="0"/>
                  <wp:docPr id="1032" name="Graphique 1032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76DD9">
              <w:rPr>
                <w:iCs/>
              </w:rPr>
              <w:t>ou</w:t>
            </w:r>
            <w:proofErr w:type="gramEnd"/>
            <w:r>
              <w:rPr>
                <w:i/>
                <w:noProof/>
              </w:rPr>
              <w:drawing>
                <wp:inline distT="0" distB="0" distL="0" distR="0" wp14:anchorId="613A3B8B" wp14:editId="120B1F5C">
                  <wp:extent cx="360000" cy="360000"/>
                  <wp:effectExtent l="0" t="0" r="0" b="2540"/>
                  <wp:docPr id="1033" name="Graphique 1033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que 2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1C8D919" w14:textId="77777777" w:rsidR="00EF5B41" w:rsidRPr="000B297D" w:rsidRDefault="00EF5B41" w:rsidP="004C537F">
            <w:pPr>
              <w:jc w:val="center"/>
              <w:rPr>
                <w:bCs/>
              </w:rPr>
            </w:pPr>
            <w:r>
              <w:rPr>
                <w:iCs/>
                <w:noProof/>
              </w:rPr>
              <w:drawing>
                <wp:inline distT="0" distB="0" distL="0" distR="0" wp14:anchorId="4FBEDA6C" wp14:editId="67CE3E71">
                  <wp:extent cx="362762" cy="360000"/>
                  <wp:effectExtent l="0" t="0" r="0" b="2540"/>
                  <wp:docPr id="198927968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694340" name="Image 197569434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dxa"/>
            <w:gridSpan w:val="2"/>
            <w:shd w:val="clear" w:color="auto" w:fill="92D050"/>
            <w:vAlign w:val="center"/>
          </w:tcPr>
          <w:p w14:paraId="113D4A1C" w14:textId="77777777" w:rsidR="00EF5B41" w:rsidRPr="000B297D" w:rsidRDefault="00EF5B41" w:rsidP="004C537F">
            <w:pPr>
              <w:jc w:val="center"/>
              <w:rPr>
                <w:bCs/>
              </w:rPr>
            </w:pPr>
            <w:r w:rsidRPr="000B297D">
              <w:rPr>
                <w:bCs/>
              </w:rPr>
              <w:t>Source | Excel</w:t>
            </w:r>
          </w:p>
        </w:tc>
      </w:tr>
    </w:tbl>
    <w:p w14:paraId="70D1766F" w14:textId="77777777" w:rsidR="00EF5B41" w:rsidRDefault="00EF5B41" w:rsidP="00EF5B41">
      <w:pPr>
        <w:pStyle w:val="tacheseurasment"/>
        <w:spacing w:before="120"/>
        <w:jc w:val="both"/>
        <w:rPr>
          <w:rFonts w:cs="Arial"/>
          <w:color w:val="000000"/>
          <w:szCs w:val="20"/>
        </w:rPr>
      </w:pPr>
    </w:p>
    <w:p w14:paraId="2EB978BC" w14:textId="77777777" w:rsidR="00EF5B41" w:rsidRPr="00A96303" w:rsidRDefault="00EF5B41" w:rsidP="00EF5B41">
      <w:pPr>
        <w:spacing w:after="120"/>
        <w:jc w:val="both"/>
        <w:rPr>
          <w:b/>
          <w:sz w:val="24"/>
          <w:szCs w:val="24"/>
        </w:rPr>
      </w:pPr>
      <w:r w:rsidRPr="00A96303">
        <w:rPr>
          <w:b/>
          <w:sz w:val="24"/>
          <w:szCs w:val="24"/>
        </w:rPr>
        <w:t>Contexte professionnel</w:t>
      </w:r>
    </w:p>
    <w:p w14:paraId="1C599A3E" w14:textId="77777777" w:rsidR="00EF5B41" w:rsidRDefault="00EF5B41" w:rsidP="00EF5B41">
      <w:pPr>
        <w:spacing w:before="120"/>
        <w:jc w:val="both"/>
        <w:rPr>
          <w:szCs w:val="20"/>
        </w:rPr>
      </w:pPr>
      <w:r w:rsidRPr="00164AB1">
        <w:rPr>
          <w:b/>
          <w:bCs/>
          <w:szCs w:val="20"/>
        </w:rPr>
        <w:t>La micro-brasserie du Solliet</w:t>
      </w:r>
      <w:r w:rsidRPr="00164AB1">
        <w:rPr>
          <w:szCs w:val="20"/>
        </w:rPr>
        <w:t xml:space="preserve"> conçoit et commercialise, depuis plusieurs années, une large gamme de bières artisanales : blanche, brune, ambrée, IPA, châtaigne, cerise, et bien d’autres encore. La production est </w:t>
      </w:r>
      <w:r>
        <w:rPr>
          <w:szCs w:val="20"/>
        </w:rPr>
        <w:t xml:space="preserve">sous traitée auprès d’une société </w:t>
      </w:r>
      <w:r w:rsidRPr="00164AB1">
        <w:rPr>
          <w:szCs w:val="20"/>
        </w:rPr>
        <w:t>implantée à Chambéry.</w:t>
      </w:r>
      <w:r>
        <w:rPr>
          <w:szCs w:val="20"/>
        </w:rPr>
        <w:t xml:space="preserve"> Une entreprise est dirigée par M. Long.</w:t>
      </w:r>
    </w:p>
    <w:p w14:paraId="347EFD1D" w14:textId="77777777" w:rsidR="00EF5B41" w:rsidRDefault="00EF5B41" w:rsidP="00EF5B41">
      <w:pPr>
        <w:spacing w:before="120"/>
        <w:jc w:val="both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E3E73C1" wp14:editId="6CEB92DF">
            <wp:simplePos x="0" y="0"/>
            <wp:positionH relativeFrom="column">
              <wp:posOffset>7620</wp:posOffset>
            </wp:positionH>
            <wp:positionV relativeFrom="paragraph">
              <wp:posOffset>220980</wp:posOffset>
            </wp:positionV>
            <wp:extent cx="2772410" cy="1569085"/>
            <wp:effectExtent l="0" t="0" r="8890" b="0"/>
            <wp:wrapSquare wrapText="bothSides"/>
            <wp:docPr id="1941436214" name="Image 23" descr="Une image contenant scène, habits, intérieur, meubl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90047" name="Image 23" descr="Une image contenant scène, habits, intérieur, meubles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10B0B" w14:textId="77777777" w:rsidR="00EF5B41" w:rsidRPr="00164AB1" w:rsidRDefault="00EF5B41" w:rsidP="00EF5B41">
      <w:pPr>
        <w:spacing w:before="120"/>
        <w:jc w:val="both"/>
        <w:rPr>
          <w:szCs w:val="20"/>
        </w:rPr>
      </w:pPr>
    </w:p>
    <w:p w14:paraId="36D15FBE" w14:textId="77777777" w:rsidR="00EF5B41" w:rsidRPr="00164AB1" w:rsidRDefault="00EF5B41" w:rsidP="00EF5B41">
      <w:pPr>
        <w:spacing w:before="120"/>
        <w:jc w:val="both"/>
        <w:rPr>
          <w:szCs w:val="20"/>
        </w:rPr>
      </w:pPr>
      <w:r w:rsidRPr="00164AB1">
        <w:rPr>
          <w:szCs w:val="20"/>
        </w:rPr>
        <w:t>Afin de renforcer sa notoriété et d’entretenir un lien direct avec sa clientèle, l’entreprise participe régulièrement à des événements festifs, des salons et des foires : fête de la bière, fête du patrimoine, fêtes de village, salon du bien-être, village de Noël, etc. Elle a également ouvert plusieurs brasseries dans de grandes villes de la région Rhône-Alpes, renforçant ainsi sa présence locale.</w:t>
      </w:r>
    </w:p>
    <w:p w14:paraId="1952BF16" w14:textId="77777777" w:rsidR="00EF5B41" w:rsidRDefault="00EF5B41" w:rsidP="00EF5B41">
      <w:pPr>
        <w:jc w:val="both"/>
        <w:rPr>
          <w:szCs w:val="24"/>
        </w:rPr>
      </w:pPr>
    </w:p>
    <w:p w14:paraId="16797846" w14:textId="77777777" w:rsidR="00EF5B41" w:rsidRDefault="00EF5B41" w:rsidP="00EF5B41">
      <w:pPr>
        <w:jc w:val="both"/>
        <w:rPr>
          <w:szCs w:val="24"/>
        </w:rPr>
      </w:pPr>
    </w:p>
    <w:p w14:paraId="4D07E1A2" w14:textId="77777777" w:rsidR="00EF5B41" w:rsidRDefault="00EF5B41" w:rsidP="00EF5B41">
      <w:pPr>
        <w:jc w:val="both"/>
        <w:rPr>
          <w:szCs w:val="24"/>
        </w:rPr>
      </w:pPr>
    </w:p>
    <w:p w14:paraId="4267D347" w14:textId="77777777" w:rsidR="00EF5B41" w:rsidRPr="00512661" w:rsidRDefault="00EF5B41" w:rsidP="00EF5B41">
      <w:pPr>
        <w:jc w:val="both"/>
        <w:rPr>
          <w:szCs w:val="24"/>
        </w:rPr>
      </w:pPr>
      <w:r w:rsidRPr="00512661">
        <w:rPr>
          <w:szCs w:val="24"/>
        </w:rPr>
        <w:t xml:space="preserve">M. Long a établi un relevé des stocks à partir duquel vous constatez que plusieurs références de bières sont passées en dessous du stock minimum défini. Le responsable commercial vous contacte alors pour signaler cette situation et vous reprocher </w:t>
      </w:r>
      <w:r>
        <w:rPr>
          <w:szCs w:val="24"/>
        </w:rPr>
        <w:t>le manque d’anticipations pouvant conduire à des</w:t>
      </w:r>
      <w:r w:rsidRPr="00512661">
        <w:rPr>
          <w:szCs w:val="24"/>
        </w:rPr>
        <w:t xml:space="preserve"> ruptures </w:t>
      </w:r>
      <w:r>
        <w:rPr>
          <w:szCs w:val="24"/>
        </w:rPr>
        <w:t>de stocks</w:t>
      </w:r>
      <w:r w:rsidRPr="00512661">
        <w:rPr>
          <w:szCs w:val="24"/>
        </w:rPr>
        <w:t>.</w:t>
      </w:r>
    </w:p>
    <w:p w14:paraId="242112F3" w14:textId="77777777" w:rsidR="00EF5B41" w:rsidRDefault="00EF5B41" w:rsidP="00EF5B41">
      <w:pPr>
        <w:spacing w:before="120"/>
        <w:jc w:val="both"/>
        <w:rPr>
          <w:szCs w:val="24"/>
        </w:rPr>
      </w:pPr>
      <w:r w:rsidRPr="00512661">
        <w:rPr>
          <w:szCs w:val="24"/>
        </w:rPr>
        <w:t>Afin d’en identifier les causes, vous échangez avec le responsable de production, qui vous indique ne pas avoir reçu l’information relative à l’ordre de production. Il précise ne pas avoir vu le Post-it censé l’en informer.</w:t>
      </w:r>
    </w:p>
    <w:p w14:paraId="23E0CB0C" w14:textId="77777777" w:rsidR="00EF5B41" w:rsidRPr="00512661" w:rsidRDefault="00EF5B41" w:rsidP="00EF5B41">
      <w:pPr>
        <w:spacing w:before="120"/>
        <w:jc w:val="both"/>
        <w:rPr>
          <w:szCs w:val="24"/>
        </w:rPr>
      </w:pPr>
      <w:r w:rsidRPr="00512661">
        <w:rPr>
          <w:szCs w:val="24"/>
        </w:rPr>
        <w:t>Vous découvrez ainsi que M. Long transmet les ordres de production au moyen de Post-it, un mode de communication peu fiable et source de dysfonctionnements. Face à ce constat, vous décidez de lui proposer la mise en place d’un ordre de production formalisé sur Excel, afin de sécuriser la transmission des informations et d’améliorer la gestion des stocks.</w:t>
      </w:r>
    </w:p>
    <w:p w14:paraId="01DA4BE0" w14:textId="77777777" w:rsidR="00EF5B41" w:rsidRDefault="00EF5B41" w:rsidP="00EF5B41">
      <w:pPr>
        <w:jc w:val="both"/>
        <w:rPr>
          <w:b/>
          <w:szCs w:val="24"/>
        </w:rPr>
      </w:pPr>
    </w:p>
    <w:p w14:paraId="2E9D92EA" w14:textId="77777777" w:rsidR="00EF5B41" w:rsidRDefault="00EF5B41" w:rsidP="00EF5B41">
      <w:pPr>
        <w:jc w:val="both"/>
        <w:rPr>
          <w:b/>
          <w:szCs w:val="24"/>
        </w:rPr>
      </w:pPr>
    </w:p>
    <w:p w14:paraId="6E19D9DF" w14:textId="77777777" w:rsidR="00EF5B41" w:rsidRPr="0019782B" w:rsidRDefault="00EF5B41" w:rsidP="00EF5B41">
      <w:pPr>
        <w:jc w:val="both"/>
        <w:rPr>
          <w:b/>
          <w:sz w:val="24"/>
          <w:szCs w:val="24"/>
        </w:rPr>
      </w:pPr>
      <w:r w:rsidRPr="0019782B">
        <w:rPr>
          <w:b/>
          <w:sz w:val="24"/>
          <w:szCs w:val="24"/>
        </w:rPr>
        <w:t>Travail à faire </w:t>
      </w:r>
    </w:p>
    <w:p w14:paraId="70C84010" w14:textId="77777777" w:rsidR="00EF5B41" w:rsidRDefault="00EF5B41" w:rsidP="00EF5B41">
      <w:pPr>
        <w:jc w:val="both"/>
        <w:rPr>
          <w:b/>
          <w:szCs w:val="24"/>
        </w:rPr>
      </w:pPr>
      <w:r w:rsidRPr="00A96303">
        <w:rPr>
          <w:b/>
          <w:szCs w:val="24"/>
        </w:rPr>
        <w:t xml:space="preserve"> </w:t>
      </w:r>
    </w:p>
    <w:p w14:paraId="4D4E8FFC" w14:textId="77777777" w:rsidR="00EF5B41" w:rsidRPr="0014299A" w:rsidRDefault="00EF5B41" w:rsidP="00EF5B41">
      <w:pPr>
        <w:pStyle w:val="Paragraphedeliste"/>
        <w:numPr>
          <w:ilvl w:val="0"/>
          <w:numId w:val="3"/>
        </w:numPr>
        <w:jc w:val="both"/>
        <w:rPr>
          <w:rFonts w:cs="Arial"/>
          <w:bCs/>
          <w:szCs w:val="24"/>
        </w:rPr>
      </w:pPr>
      <w:r w:rsidRPr="0014299A">
        <w:rPr>
          <w:rFonts w:cs="Arial"/>
          <w:bCs/>
          <w:szCs w:val="24"/>
        </w:rPr>
        <w:t xml:space="preserve">Concevez un ordre de production professionnel qui sera utilisé par </w:t>
      </w:r>
      <w:r w:rsidRPr="0014299A">
        <w:rPr>
          <w:szCs w:val="24"/>
        </w:rPr>
        <w:t xml:space="preserve">M. Long </w:t>
      </w:r>
      <w:r w:rsidRPr="0014299A">
        <w:rPr>
          <w:rFonts w:cs="Arial"/>
          <w:bCs/>
          <w:szCs w:val="24"/>
        </w:rPr>
        <w:t xml:space="preserve">pour transmettre ses ordres au responsable de production. Il devra faire apparaitre les quantités en nombre de </w:t>
      </w:r>
      <w:proofErr w:type="spellStart"/>
      <w:r w:rsidRPr="0014299A">
        <w:rPr>
          <w:rFonts w:cs="Arial"/>
          <w:bCs/>
          <w:szCs w:val="24"/>
        </w:rPr>
        <w:t>packs</w:t>
      </w:r>
      <w:proofErr w:type="spellEnd"/>
      <w:r w:rsidRPr="0014299A">
        <w:rPr>
          <w:rFonts w:cs="Arial"/>
          <w:bCs/>
          <w:szCs w:val="24"/>
        </w:rPr>
        <w:t xml:space="preserve"> et en nombre de colis. Vous testerez le premier ordre de production.</w:t>
      </w:r>
    </w:p>
    <w:p w14:paraId="59F69F38" w14:textId="77777777" w:rsidR="00EF5B41" w:rsidRPr="0014299A" w:rsidRDefault="00EF5B41" w:rsidP="00EF5B41">
      <w:pPr>
        <w:pStyle w:val="Paragraphedeliste"/>
        <w:numPr>
          <w:ilvl w:val="0"/>
          <w:numId w:val="3"/>
        </w:numPr>
        <w:jc w:val="both"/>
        <w:rPr>
          <w:rFonts w:cs="Arial"/>
          <w:bCs/>
          <w:szCs w:val="24"/>
        </w:rPr>
      </w:pPr>
      <w:r w:rsidRPr="0014299A">
        <w:rPr>
          <w:rFonts w:cs="Arial"/>
          <w:bCs/>
          <w:szCs w:val="24"/>
        </w:rPr>
        <w:t>Joignez à cet ordre de production les informations complémentaires utiles à la production</w:t>
      </w:r>
      <w:r>
        <w:rPr>
          <w:rFonts w:cs="Arial"/>
          <w:bCs/>
          <w:szCs w:val="24"/>
        </w:rPr>
        <w:t>.</w:t>
      </w:r>
    </w:p>
    <w:p w14:paraId="65471E07" w14:textId="77777777" w:rsidR="00EF5B41" w:rsidRPr="00B14476" w:rsidRDefault="00EF5B41" w:rsidP="00EF5B41">
      <w:pPr>
        <w:jc w:val="both"/>
        <w:rPr>
          <w:b/>
          <w:sz w:val="24"/>
          <w:szCs w:val="24"/>
        </w:rPr>
      </w:pPr>
    </w:p>
    <w:p w14:paraId="7457E7F4" w14:textId="77777777" w:rsidR="00EF5B41" w:rsidRDefault="00EF5B41" w:rsidP="00EF5B41">
      <w:pPr>
        <w:pStyle w:val="Paragraphedeliste"/>
        <w:ind w:left="0"/>
        <w:jc w:val="both"/>
        <w:rPr>
          <w:b/>
          <w:sz w:val="24"/>
          <w:szCs w:val="24"/>
        </w:rPr>
      </w:pPr>
    </w:p>
    <w:p w14:paraId="6A753430" w14:textId="77777777" w:rsidR="001B014B" w:rsidRPr="00D711B1" w:rsidRDefault="001B014B" w:rsidP="00D711B1"/>
    <w:sectPr w:rsidR="001B014B" w:rsidRPr="00D711B1" w:rsidSect="00290AE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ACF"/>
    <w:multiLevelType w:val="multilevel"/>
    <w:tmpl w:val="9EAEE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3E27281F"/>
    <w:multiLevelType w:val="hybridMultilevel"/>
    <w:tmpl w:val="A60C884C"/>
    <w:lvl w:ilvl="0" w:tplc="040C000F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56" w:hanging="360"/>
      </w:pPr>
    </w:lvl>
    <w:lvl w:ilvl="2" w:tplc="040C001B" w:tentative="1">
      <w:start w:val="1"/>
      <w:numFmt w:val="lowerRoman"/>
      <w:lvlText w:val="%3."/>
      <w:lvlJc w:val="right"/>
      <w:pPr>
        <w:ind w:left="1176" w:hanging="180"/>
      </w:pPr>
    </w:lvl>
    <w:lvl w:ilvl="3" w:tplc="040C000F" w:tentative="1">
      <w:start w:val="1"/>
      <w:numFmt w:val="decimal"/>
      <w:lvlText w:val="%4."/>
      <w:lvlJc w:val="left"/>
      <w:pPr>
        <w:ind w:left="1896" w:hanging="360"/>
      </w:pPr>
    </w:lvl>
    <w:lvl w:ilvl="4" w:tplc="040C0019" w:tentative="1">
      <w:start w:val="1"/>
      <w:numFmt w:val="lowerLetter"/>
      <w:lvlText w:val="%5."/>
      <w:lvlJc w:val="left"/>
      <w:pPr>
        <w:ind w:left="2616" w:hanging="360"/>
      </w:pPr>
    </w:lvl>
    <w:lvl w:ilvl="5" w:tplc="040C001B" w:tentative="1">
      <w:start w:val="1"/>
      <w:numFmt w:val="lowerRoman"/>
      <w:lvlText w:val="%6."/>
      <w:lvlJc w:val="right"/>
      <w:pPr>
        <w:ind w:left="3336" w:hanging="180"/>
      </w:pPr>
    </w:lvl>
    <w:lvl w:ilvl="6" w:tplc="040C000F" w:tentative="1">
      <w:start w:val="1"/>
      <w:numFmt w:val="decimal"/>
      <w:lvlText w:val="%7."/>
      <w:lvlJc w:val="left"/>
      <w:pPr>
        <w:ind w:left="4056" w:hanging="360"/>
      </w:pPr>
    </w:lvl>
    <w:lvl w:ilvl="7" w:tplc="040C0019" w:tentative="1">
      <w:start w:val="1"/>
      <w:numFmt w:val="lowerLetter"/>
      <w:lvlText w:val="%8."/>
      <w:lvlJc w:val="left"/>
      <w:pPr>
        <w:ind w:left="4776" w:hanging="360"/>
      </w:pPr>
    </w:lvl>
    <w:lvl w:ilvl="8" w:tplc="040C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2" w15:restartNumberingAfterBreak="0">
    <w:nsid w:val="64654D6D"/>
    <w:multiLevelType w:val="hybridMultilevel"/>
    <w:tmpl w:val="2C6C9AE8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508760042">
    <w:abstractNumId w:val="1"/>
  </w:num>
  <w:num w:numId="2" w16cid:durableId="1667592104">
    <w:abstractNumId w:val="2"/>
  </w:num>
  <w:num w:numId="3" w16cid:durableId="59567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EF"/>
    <w:rsid w:val="001B014B"/>
    <w:rsid w:val="00290AEF"/>
    <w:rsid w:val="00744B11"/>
    <w:rsid w:val="00A428EF"/>
    <w:rsid w:val="00D178C2"/>
    <w:rsid w:val="00D711B1"/>
    <w:rsid w:val="00EA210A"/>
    <w:rsid w:val="00E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6EE6"/>
  <w15:chartTrackingRefBased/>
  <w15:docId w15:val="{1E75AC95-F9BE-4F98-BFF7-B4C7AC8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AEF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2">
    <w:name w:val="heading 2"/>
    <w:basedOn w:val="tacheseurasment"/>
    <w:link w:val="Titre2Car"/>
    <w:uiPriority w:val="9"/>
    <w:qFormat/>
    <w:rsid w:val="00290AEF"/>
    <w:pPr>
      <w:spacing w:after="120"/>
      <w:outlineLvl w:val="1"/>
    </w:pPr>
    <w:rPr>
      <w:rFonts w:ascii="Arial Black" w:hAnsi="Arial Black" w:cs="Arial"/>
      <w:b/>
      <w:color w:val="000000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90AEF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customStyle="1" w:styleId="tacheseurasment">
    <w:name w:val="taches eurasment"/>
    <w:basedOn w:val="Normal"/>
    <w:rsid w:val="00290AEF"/>
    <w:rPr>
      <w:rFonts w:eastAsia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9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1737</Characters>
  <Application>Microsoft Office Word</Application>
  <DocSecurity>0</DocSecurity>
  <Lines>124</Lines>
  <Paragraphs>43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2019-10-02T19:26:00Z</dcterms:created>
  <dcterms:modified xsi:type="dcterms:W3CDTF">2025-12-21T22:07:00Z</dcterms:modified>
</cp:coreProperties>
</file>