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02"/>
        <w:gridCol w:w="6845"/>
        <w:gridCol w:w="681"/>
        <w:gridCol w:w="990"/>
      </w:tblGrid>
      <w:tr w:rsidR="005A145C" w:rsidRPr="00080FF1" w14:paraId="57219356" w14:textId="77777777" w:rsidTr="00136ADD">
        <w:trPr>
          <w:trHeight w:val="386"/>
        </w:trPr>
        <w:tc>
          <w:tcPr>
            <w:tcW w:w="9918" w:type="dxa"/>
            <w:gridSpan w:val="4"/>
            <w:shd w:val="clear" w:color="auto" w:fill="FFFF00"/>
          </w:tcPr>
          <w:p w14:paraId="532BECA0" w14:textId="3E7C9A21" w:rsidR="005A145C" w:rsidRPr="00C751A4" w:rsidRDefault="005A145C" w:rsidP="00136ADD">
            <w:pPr>
              <w:pStyle w:val="Titre2"/>
              <w:spacing w:before="120"/>
              <w:jc w:val="center"/>
              <w:rPr>
                <w:szCs w:val="28"/>
              </w:rPr>
            </w:pPr>
            <w:r w:rsidRPr="00C751A4">
              <w:rPr>
                <w:szCs w:val="28"/>
              </w:rPr>
              <w:t>Réflexion</w:t>
            </w:r>
            <w:r>
              <w:rPr>
                <w:szCs w:val="28"/>
              </w:rPr>
              <w:t xml:space="preserve"> 5</w:t>
            </w:r>
            <w:r w:rsidRPr="00C751A4">
              <w:rPr>
                <w:szCs w:val="28"/>
              </w:rPr>
              <w:t xml:space="preserve"> </w:t>
            </w:r>
            <w:r>
              <w:rPr>
                <w:szCs w:val="28"/>
              </w:rPr>
              <w:t>–</w:t>
            </w:r>
            <w:r w:rsidRPr="00C751A4">
              <w:rPr>
                <w:szCs w:val="28"/>
              </w:rPr>
              <w:t xml:space="preserve"> </w:t>
            </w:r>
            <w:r>
              <w:rPr>
                <w:szCs w:val="28"/>
              </w:rPr>
              <w:t>identifier les</w:t>
            </w:r>
            <w:r w:rsidR="00F03096">
              <w:rPr>
                <w:szCs w:val="28"/>
              </w:rPr>
              <w:t xml:space="preserve"> </w:t>
            </w:r>
            <w:r>
              <w:rPr>
                <w:szCs w:val="28"/>
              </w:rPr>
              <w:t>types de prospection</w:t>
            </w:r>
          </w:p>
        </w:tc>
      </w:tr>
      <w:tr w:rsidR="005A145C" w:rsidRPr="005D6829" w14:paraId="78036376" w14:textId="77777777" w:rsidTr="00136ADD">
        <w:trPr>
          <w:trHeight w:val="250"/>
        </w:trPr>
        <w:tc>
          <w:tcPr>
            <w:tcW w:w="1413" w:type="dxa"/>
            <w:shd w:val="clear" w:color="auto" w:fill="FFFF00"/>
            <w:vAlign w:val="center"/>
          </w:tcPr>
          <w:p w14:paraId="3E1E2295" w14:textId="77777777" w:rsidR="005A145C" w:rsidRPr="00080FF1" w:rsidRDefault="005A145C" w:rsidP="00136ADD">
            <w:pPr>
              <w:jc w:val="left"/>
            </w:pPr>
            <w:r w:rsidRPr="00080FF1">
              <w:rPr>
                <w:b/>
              </w:rPr>
              <w:t>Durée</w:t>
            </w:r>
            <w:r w:rsidRPr="00080FF1">
              <w:t xml:space="preserve"> : </w:t>
            </w:r>
            <w:r>
              <w:t>20’</w:t>
            </w:r>
          </w:p>
        </w:tc>
        <w:tc>
          <w:tcPr>
            <w:tcW w:w="6946" w:type="dxa"/>
            <w:shd w:val="clear" w:color="auto" w:fill="FFFF00"/>
            <w:vAlign w:val="center"/>
          </w:tcPr>
          <w:p w14:paraId="25218DE4" w14:textId="77777777" w:rsidR="005A145C" w:rsidRPr="00080FF1" w:rsidRDefault="005A145C" w:rsidP="00136ADD">
            <w:pPr>
              <w:jc w:val="center"/>
            </w:pPr>
            <w:r>
              <w:rPr>
                <w:b/>
                <w:noProof/>
                <w:szCs w:val="20"/>
              </w:rPr>
              <w:drawing>
                <wp:inline distT="0" distB="0" distL="0" distR="0" wp14:anchorId="3B8C9FEB" wp14:editId="1CDFCED1">
                  <wp:extent cx="288000" cy="288000"/>
                  <wp:effectExtent l="0" t="0" r="0" b="0"/>
                  <wp:docPr id="1384644319" name="Graphique 1384644319"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88000" cy="288000"/>
                          </a:xfrm>
                          <a:prstGeom prst="rect">
                            <a:avLst/>
                          </a:prstGeom>
                        </pic:spPr>
                      </pic:pic>
                    </a:graphicData>
                  </a:graphic>
                </wp:inline>
              </w:drawing>
            </w:r>
            <w:proofErr w:type="gramStart"/>
            <w:r>
              <w:rPr>
                <w:b/>
                <w:szCs w:val="20"/>
              </w:rPr>
              <w:t>ou</w:t>
            </w:r>
            <w:proofErr w:type="gramEnd"/>
            <w:r>
              <w:rPr>
                <w:b/>
                <w:szCs w:val="20"/>
              </w:rPr>
              <w:t xml:space="preserve"> </w:t>
            </w:r>
            <w:r>
              <w:rPr>
                <w:b/>
                <w:noProof/>
                <w:szCs w:val="20"/>
              </w:rPr>
              <w:drawing>
                <wp:inline distT="0" distB="0" distL="0" distR="0" wp14:anchorId="510DF69A" wp14:editId="1FBA4126">
                  <wp:extent cx="324000" cy="324000"/>
                  <wp:effectExtent l="0" t="0" r="0" b="0"/>
                  <wp:docPr id="1825026743" name="Graphique 1825026743"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24000" cy="324000"/>
                          </a:xfrm>
                          <a:prstGeom prst="rect">
                            <a:avLst/>
                          </a:prstGeom>
                        </pic:spPr>
                      </pic:pic>
                    </a:graphicData>
                  </a:graphic>
                </wp:inline>
              </w:drawing>
            </w:r>
          </w:p>
        </w:tc>
        <w:tc>
          <w:tcPr>
            <w:tcW w:w="567" w:type="dxa"/>
            <w:shd w:val="clear" w:color="auto" w:fill="FFFF00"/>
            <w:vAlign w:val="center"/>
          </w:tcPr>
          <w:p w14:paraId="134D1C8D" w14:textId="77777777" w:rsidR="005A145C" w:rsidRPr="00080FF1" w:rsidRDefault="005A145C" w:rsidP="00136ADD">
            <w:pPr>
              <w:jc w:val="center"/>
            </w:pPr>
            <w:r>
              <w:rPr>
                <w:noProof/>
              </w:rPr>
              <w:drawing>
                <wp:inline distT="0" distB="0" distL="0" distR="0" wp14:anchorId="4762020E" wp14:editId="15F5B638">
                  <wp:extent cx="295532" cy="288000"/>
                  <wp:effectExtent l="0" t="0" r="0" b="0"/>
                  <wp:docPr id="335092596" name="Image 26" descr="Une image contenant symbole, Bleu électriqu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3809" name="Image 26" descr="Une image contenant symbole, Bleu électriqu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532" cy="288000"/>
                          </a:xfrm>
                          <a:prstGeom prst="rect">
                            <a:avLst/>
                          </a:prstGeom>
                        </pic:spPr>
                      </pic:pic>
                    </a:graphicData>
                  </a:graphic>
                </wp:inline>
              </w:drawing>
            </w:r>
          </w:p>
        </w:tc>
        <w:tc>
          <w:tcPr>
            <w:tcW w:w="992" w:type="dxa"/>
            <w:shd w:val="clear" w:color="auto" w:fill="FFFF00"/>
            <w:vAlign w:val="center"/>
          </w:tcPr>
          <w:p w14:paraId="104D13F5" w14:textId="77777777" w:rsidR="005A145C" w:rsidRPr="00C315C0" w:rsidRDefault="005A145C" w:rsidP="00136ADD">
            <w:pPr>
              <w:jc w:val="left"/>
            </w:pPr>
            <w:r w:rsidRPr="00C315C0">
              <w:t xml:space="preserve">Source </w:t>
            </w:r>
          </w:p>
        </w:tc>
      </w:tr>
    </w:tbl>
    <w:p w14:paraId="350B8E51" w14:textId="77777777" w:rsidR="005A145C" w:rsidRDefault="005A145C" w:rsidP="005A145C">
      <w:pPr>
        <w:pStyle w:val="Listecouleur-Accent11"/>
        <w:spacing w:before="120" w:after="120"/>
        <w:ind w:left="0"/>
        <w:rPr>
          <w:b/>
          <w:noProof/>
          <w:sz w:val="24"/>
          <w:szCs w:val="20"/>
          <w:lang w:eastAsia="fr-FR"/>
        </w:rPr>
      </w:pPr>
      <w:r>
        <w:rPr>
          <w:b/>
          <w:noProof/>
          <w:sz w:val="24"/>
          <w:szCs w:val="20"/>
          <w:lang w:eastAsia="fr-FR"/>
        </w:rPr>
        <w:t>Travail à faire</w:t>
      </w:r>
    </w:p>
    <w:p w14:paraId="175F9B5C" w14:textId="77777777" w:rsidR="005A145C" w:rsidRPr="005A2C98" w:rsidRDefault="005A145C" w:rsidP="005A145C">
      <w:pPr>
        <w:spacing w:after="120"/>
        <w:rPr>
          <w:sz w:val="18"/>
          <w:szCs w:val="18"/>
        </w:rPr>
      </w:pPr>
      <w:r w:rsidRPr="005A2C98">
        <w:rPr>
          <w:sz w:val="18"/>
          <w:szCs w:val="18"/>
        </w:rPr>
        <w:t>Après avoir lu le document répondez aux questions suivantes</w:t>
      </w:r>
    </w:p>
    <w:p w14:paraId="49D7DB68" w14:textId="77777777" w:rsidR="005A145C" w:rsidRPr="005A2C98" w:rsidRDefault="005A145C" w:rsidP="005A145C">
      <w:pPr>
        <w:pStyle w:val="Paragraphedeliste"/>
        <w:numPr>
          <w:ilvl w:val="0"/>
          <w:numId w:val="5"/>
        </w:numPr>
        <w:rPr>
          <w:sz w:val="18"/>
          <w:szCs w:val="18"/>
        </w:rPr>
      </w:pPr>
      <w:r w:rsidRPr="005A2C98">
        <w:rPr>
          <w:sz w:val="18"/>
          <w:szCs w:val="18"/>
        </w:rPr>
        <w:t>Citez 4 formes de prospection présentées dans le document et indiquez pour chacune un avantage principal</w:t>
      </w:r>
    </w:p>
    <w:p w14:paraId="79090D74" w14:textId="77777777" w:rsidR="005A145C" w:rsidRPr="005A2C98" w:rsidRDefault="005A145C" w:rsidP="005A145C">
      <w:pPr>
        <w:pStyle w:val="Paragraphedeliste"/>
        <w:numPr>
          <w:ilvl w:val="0"/>
          <w:numId w:val="5"/>
        </w:numPr>
        <w:rPr>
          <w:sz w:val="18"/>
          <w:szCs w:val="18"/>
        </w:rPr>
      </w:pPr>
      <w:r>
        <w:rPr>
          <w:sz w:val="18"/>
          <w:szCs w:val="18"/>
        </w:rPr>
        <w:t>Q</w:t>
      </w:r>
      <w:r w:rsidRPr="005A2C98">
        <w:rPr>
          <w:sz w:val="18"/>
          <w:szCs w:val="18"/>
        </w:rPr>
        <w:t>uels sont les critères à prendre en compte pour qu’une entreprise choisisse le type de prospection le plus adapté à son activité</w:t>
      </w:r>
    </w:p>
    <w:p w14:paraId="6B5611D3" w14:textId="77777777" w:rsidR="005A145C" w:rsidRPr="005A2C98" w:rsidRDefault="005A145C" w:rsidP="005A145C">
      <w:pPr>
        <w:pStyle w:val="Paragraphedeliste"/>
        <w:numPr>
          <w:ilvl w:val="0"/>
          <w:numId w:val="5"/>
        </w:numPr>
        <w:rPr>
          <w:sz w:val="18"/>
          <w:szCs w:val="18"/>
        </w:rPr>
      </w:pPr>
      <w:r w:rsidRPr="005A2C98">
        <w:rPr>
          <w:sz w:val="18"/>
          <w:szCs w:val="18"/>
        </w:rPr>
        <w:t>Si vous étiez chargé de la prospection dans une entreprise de cosmétique quel type de prospection privilégieriez-vous et pourquoi</w:t>
      </w:r>
    </w:p>
    <w:p w14:paraId="5FF6C110" w14:textId="77777777" w:rsidR="005A145C" w:rsidRDefault="005A145C" w:rsidP="005A145C">
      <w:pPr>
        <w:rPr>
          <w:szCs w:val="20"/>
        </w:rPr>
      </w:pPr>
    </w:p>
    <w:p w14:paraId="185974EE" w14:textId="77777777" w:rsidR="005A145C" w:rsidRDefault="005A145C" w:rsidP="005A145C">
      <w:pPr>
        <w:spacing w:after="60"/>
        <w:rPr>
          <w:b/>
          <w:bCs/>
          <w:sz w:val="24"/>
          <w:szCs w:val="24"/>
        </w:rPr>
      </w:pPr>
      <w:r w:rsidRPr="00610D38">
        <w:rPr>
          <w:b/>
          <w:bCs/>
          <w:sz w:val="24"/>
          <w:szCs w:val="24"/>
        </w:rPr>
        <w:t>Doc. : Les différents types de prospection </w:t>
      </w:r>
    </w:p>
    <w:p w14:paraId="3AE79A70" w14:textId="77777777" w:rsidR="005A145C" w:rsidRPr="00533D8B" w:rsidRDefault="005A145C" w:rsidP="005A145C">
      <w:pPr>
        <w:spacing w:after="60"/>
        <w:rPr>
          <w:i/>
          <w:iCs/>
          <w:noProof/>
          <w:sz w:val="18"/>
          <w:szCs w:val="20"/>
          <w:lang w:eastAsia="fr-FR"/>
        </w:rPr>
      </w:pPr>
      <w:r w:rsidRPr="00533D8B">
        <w:rPr>
          <w:i/>
          <w:iCs/>
          <w:noProof/>
          <w:sz w:val="18"/>
          <w:szCs w:val="20"/>
          <w:lang w:eastAsia="fr-FR"/>
        </w:rPr>
        <w:t>Source : https://www.lyon-metropole.cci.fr/</w:t>
      </w:r>
    </w:p>
    <w:p w14:paraId="621C9B91" w14:textId="77777777" w:rsidR="005A145C" w:rsidRPr="00783463" w:rsidRDefault="005A145C" w:rsidP="005A145C">
      <w:pPr>
        <w:pStyle w:val="Paragraphedeliste"/>
        <w:numPr>
          <w:ilvl w:val="0"/>
          <w:numId w:val="4"/>
        </w:numPr>
        <w:spacing w:before="120" w:after="120"/>
        <w:rPr>
          <w:sz w:val="18"/>
          <w:szCs w:val="18"/>
        </w:rPr>
      </w:pPr>
      <w:r w:rsidRPr="00783463">
        <w:rPr>
          <w:b/>
          <w:bCs/>
          <w:szCs w:val="20"/>
        </w:rPr>
        <w:t>La prospection téléphonique </w:t>
      </w:r>
      <w:r w:rsidRPr="00783463">
        <w:rPr>
          <w:sz w:val="18"/>
          <w:szCs w:val="18"/>
        </w:rPr>
        <w:t>est une méthode traditionnelle, mais pouvant s’avérer efficace en B2B. Un script bien conçu est essentiel pour guider la conversation et assurer une communication claire et concise. Soyez prêt à répondre aux objections courantes et à fournir des réponses convaincantes. </w:t>
      </w:r>
      <w:r w:rsidRPr="00610D38">
        <w:rPr>
          <w:sz w:val="18"/>
          <w:szCs w:val="18"/>
        </w:rPr>
        <w:t>Lors des appels, l’écoute active est primordiale. Montrez à vos interlocuteurs que vous vous intéressez à leurs besoins et proposez des solutions adaptées.</w:t>
      </w:r>
    </w:p>
    <w:tbl>
      <w:tblPr>
        <w:tblStyle w:val="Grilledutableau"/>
        <w:tblW w:w="0" w:type="auto"/>
        <w:tblLook w:val="04A0" w:firstRow="1" w:lastRow="0" w:firstColumn="1" w:lastColumn="0" w:noHBand="0" w:noVBand="1"/>
      </w:tblPr>
      <w:tblGrid>
        <w:gridCol w:w="5382"/>
        <w:gridCol w:w="4529"/>
      </w:tblGrid>
      <w:tr w:rsidR="005A145C" w:rsidRPr="00783463" w14:paraId="0A1CB750" w14:textId="77777777" w:rsidTr="00136ADD">
        <w:tc>
          <w:tcPr>
            <w:tcW w:w="5382" w:type="dxa"/>
          </w:tcPr>
          <w:p w14:paraId="7E89048E" w14:textId="77777777" w:rsidR="005A145C" w:rsidRPr="00610D38" w:rsidRDefault="005A145C" w:rsidP="00136ADD">
            <w:pPr>
              <w:rPr>
                <w:sz w:val="16"/>
                <w:szCs w:val="16"/>
              </w:rPr>
            </w:pPr>
            <w:r w:rsidRPr="00610D38">
              <w:rPr>
                <w:b/>
                <w:bCs/>
                <w:i/>
                <w:iCs/>
                <w:sz w:val="16"/>
                <w:szCs w:val="16"/>
              </w:rPr>
              <w:t>Avantages : </w:t>
            </w:r>
          </w:p>
          <w:p w14:paraId="6980B797"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Permet une interaction directe et personnalisée. </w:t>
            </w:r>
          </w:p>
          <w:p w14:paraId="0A100D60"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Facilité à obtenir des feedbacks immédiats. </w:t>
            </w:r>
          </w:p>
          <w:p w14:paraId="24DDD679" w14:textId="77777777" w:rsidR="005A145C" w:rsidRPr="00783463" w:rsidRDefault="005A145C" w:rsidP="005A145C">
            <w:pPr>
              <w:numPr>
                <w:ilvl w:val="0"/>
                <w:numId w:val="2"/>
              </w:numPr>
              <w:tabs>
                <w:tab w:val="clear" w:pos="360"/>
                <w:tab w:val="num" w:pos="720"/>
              </w:tabs>
              <w:ind w:left="172" w:hanging="172"/>
              <w:rPr>
                <w:sz w:val="16"/>
                <w:szCs w:val="16"/>
              </w:rPr>
            </w:pPr>
            <w:r w:rsidRPr="00610D38">
              <w:rPr>
                <w:sz w:val="16"/>
                <w:szCs w:val="16"/>
              </w:rPr>
              <w:t>Possibilité de clarifier et de répondre aux questions en temps réel. </w:t>
            </w:r>
          </w:p>
        </w:tc>
        <w:tc>
          <w:tcPr>
            <w:tcW w:w="4529" w:type="dxa"/>
          </w:tcPr>
          <w:p w14:paraId="6D799514" w14:textId="77777777" w:rsidR="005A145C" w:rsidRPr="00610D38" w:rsidRDefault="005A145C" w:rsidP="00136ADD">
            <w:pPr>
              <w:rPr>
                <w:sz w:val="16"/>
                <w:szCs w:val="16"/>
              </w:rPr>
            </w:pPr>
            <w:r w:rsidRPr="00610D38">
              <w:rPr>
                <w:b/>
                <w:bCs/>
                <w:i/>
                <w:iCs/>
                <w:sz w:val="16"/>
                <w:szCs w:val="16"/>
              </w:rPr>
              <w:t>Inconvénients : </w:t>
            </w:r>
          </w:p>
          <w:p w14:paraId="6C591826"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Peut être perçu comme intrusif, surtout en B2C. </w:t>
            </w:r>
          </w:p>
          <w:p w14:paraId="31005B9F"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Taux de rejet potentiellement élevé. </w:t>
            </w:r>
          </w:p>
          <w:p w14:paraId="75C7B94D" w14:textId="77777777" w:rsidR="005A145C" w:rsidRPr="00783463" w:rsidRDefault="005A145C" w:rsidP="00136ADD">
            <w:pPr>
              <w:rPr>
                <w:sz w:val="16"/>
                <w:szCs w:val="16"/>
              </w:rPr>
            </w:pPr>
          </w:p>
        </w:tc>
      </w:tr>
    </w:tbl>
    <w:p w14:paraId="0AB120C1" w14:textId="77777777" w:rsidR="005A145C" w:rsidRPr="00783463" w:rsidRDefault="005A145C" w:rsidP="005A145C">
      <w:pPr>
        <w:pStyle w:val="Paragraphedeliste"/>
        <w:numPr>
          <w:ilvl w:val="0"/>
          <w:numId w:val="3"/>
        </w:numPr>
        <w:spacing w:before="120" w:after="120"/>
        <w:rPr>
          <w:sz w:val="18"/>
          <w:szCs w:val="18"/>
        </w:rPr>
      </w:pPr>
      <w:r w:rsidRPr="00783463">
        <w:rPr>
          <w:b/>
          <w:bCs/>
          <w:szCs w:val="20"/>
        </w:rPr>
        <w:t>L’e-mailing </w:t>
      </w:r>
      <w:r w:rsidRPr="00610D38">
        <w:rPr>
          <w:sz w:val="18"/>
          <w:szCs w:val="18"/>
        </w:rPr>
        <w:t xml:space="preserve">est une technique de prospection puissante lorsqu'elle est bien exécutée. Créez des campagnes d'emailing ciblées avec des appels à l'action clairs et attractifs. Utilisez des outils pour personnaliser vos </w:t>
      </w:r>
      <w:proofErr w:type="gramStart"/>
      <w:r w:rsidRPr="00610D38">
        <w:rPr>
          <w:sz w:val="18"/>
          <w:szCs w:val="18"/>
        </w:rPr>
        <w:t>emails</w:t>
      </w:r>
      <w:proofErr w:type="gramEnd"/>
      <w:r w:rsidRPr="00610D38">
        <w:rPr>
          <w:sz w:val="18"/>
          <w:szCs w:val="18"/>
        </w:rPr>
        <w:t xml:space="preserve"> en fonction des comportements et des intérêts de vos prospects. L’analyse est également essentielle. Analysez les taux d'ouverture et de clics pour ajuster vos stratégies en temps réel. Un </w:t>
      </w:r>
      <w:proofErr w:type="gramStart"/>
      <w:r w:rsidRPr="00610D38">
        <w:rPr>
          <w:sz w:val="18"/>
          <w:szCs w:val="18"/>
        </w:rPr>
        <w:t>email</w:t>
      </w:r>
      <w:proofErr w:type="gramEnd"/>
      <w:r w:rsidRPr="00610D38">
        <w:rPr>
          <w:sz w:val="18"/>
          <w:szCs w:val="18"/>
        </w:rPr>
        <w:t xml:space="preserve"> de suivi bien pensé peut relancer l’intérêt d’un prospect. </w:t>
      </w:r>
    </w:p>
    <w:tbl>
      <w:tblPr>
        <w:tblStyle w:val="Grilledutableau"/>
        <w:tblW w:w="0" w:type="auto"/>
        <w:tblLook w:val="04A0" w:firstRow="1" w:lastRow="0" w:firstColumn="1" w:lastColumn="0" w:noHBand="0" w:noVBand="1"/>
      </w:tblPr>
      <w:tblGrid>
        <w:gridCol w:w="5382"/>
        <w:gridCol w:w="4529"/>
      </w:tblGrid>
      <w:tr w:rsidR="005A145C" w:rsidRPr="00783463" w14:paraId="33E659F8" w14:textId="77777777" w:rsidTr="00136ADD">
        <w:tc>
          <w:tcPr>
            <w:tcW w:w="5382" w:type="dxa"/>
          </w:tcPr>
          <w:p w14:paraId="4842316D" w14:textId="77777777" w:rsidR="005A145C" w:rsidRPr="00610D38" w:rsidRDefault="005A145C" w:rsidP="00136ADD">
            <w:pPr>
              <w:rPr>
                <w:sz w:val="16"/>
                <w:szCs w:val="16"/>
              </w:rPr>
            </w:pPr>
            <w:r w:rsidRPr="00610D38">
              <w:rPr>
                <w:b/>
                <w:bCs/>
                <w:i/>
                <w:iCs/>
                <w:sz w:val="16"/>
                <w:szCs w:val="16"/>
              </w:rPr>
              <w:t>Avantages : </w:t>
            </w:r>
          </w:p>
          <w:p w14:paraId="2E6F0DF9"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Permet une personnalisation poussée des messages. </w:t>
            </w:r>
          </w:p>
          <w:p w14:paraId="7577C818"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Facile à analyser et ajuster grâce aux données de suivi (taux d'ouverture, de clics, etc.). </w:t>
            </w:r>
          </w:p>
          <w:p w14:paraId="0F443B3B" w14:textId="77777777" w:rsidR="005A145C" w:rsidRPr="00783463" w:rsidRDefault="005A145C" w:rsidP="005A145C">
            <w:pPr>
              <w:numPr>
                <w:ilvl w:val="0"/>
                <w:numId w:val="2"/>
              </w:numPr>
              <w:tabs>
                <w:tab w:val="clear" w:pos="360"/>
                <w:tab w:val="num" w:pos="720"/>
              </w:tabs>
              <w:ind w:left="172" w:hanging="172"/>
              <w:rPr>
                <w:sz w:val="16"/>
                <w:szCs w:val="16"/>
              </w:rPr>
            </w:pPr>
            <w:r w:rsidRPr="00610D38">
              <w:rPr>
                <w:sz w:val="16"/>
                <w:szCs w:val="16"/>
              </w:rPr>
              <w:t>Moins intrusif que les appels téléphoniques. </w:t>
            </w:r>
          </w:p>
        </w:tc>
        <w:tc>
          <w:tcPr>
            <w:tcW w:w="4529" w:type="dxa"/>
          </w:tcPr>
          <w:p w14:paraId="47A0F94F" w14:textId="77777777" w:rsidR="005A145C" w:rsidRPr="00610D38" w:rsidRDefault="005A145C" w:rsidP="00136ADD">
            <w:pPr>
              <w:rPr>
                <w:sz w:val="16"/>
                <w:szCs w:val="16"/>
              </w:rPr>
            </w:pPr>
            <w:r w:rsidRPr="00610D38">
              <w:rPr>
                <w:b/>
                <w:bCs/>
                <w:i/>
                <w:iCs/>
                <w:sz w:val="16"/>
                <w:szCs w:val="16"/>
              </w:rPr>
              <w:t>Inconvénients : </w:t>
            </w:r>
          </w:p>
          <w:p w14:paraId="0589325B"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Risque de finir dans les spams. </w:t>
            </w:r>
          </w:p>
          <w:p w14:paraId="7B5D7AB0"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Moins d’interactions personnelles. </w:t>
            </w:r>
          </w:p>
          <w:p w14:paraId="4C38A387" w14:textId="77777777" w:rsidR="005A145C" w:rsidRPr="00783463" w:rsidRDefault="005A145C" w:rsidP="00136ADD">
            <w:pPr>
              <w:rPr>
                <w:sz w:val="16"/>
                <w:szCs w:val="16"/>
              </w:rPr>
            </w:pPr>
          </w:p>
        </w:tc>
      </w:tr>
    </w:tbl>
    <w:p w14:paraId="27165676" w14:textId="77777777" w:rsidR="005A145C" w:rsidRPr="00783463" w:rsidRDefault="005A145C" w:rsidP="005A145C">
      <w:pPr>
        <w:numPr>
          <w:ilvl w:val="0"/>
          <w:numId w:val="3"/>
        </w:numPr>
        <w:spacing w:before="120" w:after="120"/>
        <w:rPr>
          <w:sz w:val="18"/>
          <w:szCs w:val="18"/>
        </w:rPr>
      </w:pPr>
      <w:r w:rsidRPr="00610D38">
        <w:rPr>
          <w:b/>
          <w:bCs/>
          <w:szCs w:val="20"/>
        </w:rPr>
        <w:t xml:space="preserve">Le social </w:t>
      </w:r>
      <w:proofErr w:type="spellStart"/>
      <w:r w:rsidRPr="00610D38">
        <w:rPr>
          <w:b/>
          <w:bCs/>
          <w:szCs w:val="20"/>
        </w:rPr>
        <w:t>selling</w:t>
      </w:r>
      <w:proofErr w:type="spellEnd"/>
      <w:r w:rsidRPr="00783463">
        <w:rPr>
          <w:b/>
          <w:bCs/>
          <w:szCs w:val="20"/>
        </w:rPr>
        <w:t xml:space="preserve"> : </w:t>
      </w:r>
      <w:r w:rsidRPr="00610D38">
        <w:rPr>
          <w:sz w:val="18"/>
          <w:szCs w:val="18"/>
        </w:rPr>
        <w:t>Les </w:t>
      </w:r>
      <w:r w:rsidRPr="00610D38">
        <w:rPr>
          <w:b/>
          <w:bCs/>
          <w:sz w:val="18"/>
          <w:szCs w:val="18"/>
        </w:rPr>
        <w:t>réseaux sociaux </w:t>
      </w:r>
      <w:r w:rsidRPr="00610D38">
        <w:rPr>
          <w:sz w:val="18"/>
          <w:szCs w:val="18"/>
        </w:rPr>
        <w:t>sont des outils puissants pour la prospection, permettant d’engager avec vos prospects sur les plateformes où ils sont actifs. LinkedIn est particulièrement efficace pour la prospection B2B. Partagez du contenu pertinent, participez à des discussions et utilisez les fonctionnalités de recherche pour identifier de nouveaux prospects. La présence active sur les réseaux sociaux vous aide également à construire votre image de marque et à établir votre notoriété dans votre secteur.</w:t>
      </w:r>
    </w:p>
    <w:tbl>
      <w:tblPr>
        <w:tblStyle w:val="Grilledutableau"/>
        <w:tblW w:w="0" w:type="auto"/>
        <w:tblLook w:val="04A0" w:firstRow="1" w:lastRow="0" w:firstColumn="1" w:lastColumn="0" w:noHBand="0" w:noVBand="1"/>
      </w:tblPr>
      <w:tblGrid>
        <w:gridCol w:w="5382"/>
        <w:gridCol w:w="4529"/>
      </w:tblGrid>
      <w:tr w:rsidR="005A145C" w:rsidRPr="00783463" w14:paraId="26082D8F" w14:textId="77777777" w:rsidTr="00136ADD">
        <w:tc>
          <w:tcPr>
            <w:tcW w:w="5382" w:type="dxa"/>
          </w:tcPr>
          <w:p w14:paraId="1EFFBEC4" w14:textId="77777777" w:rsidR="005A145C" w:rsidRPr="00610D38" w:rsidRDefault="005A145C" w:rsidP="00136ADD">
            <w:pPr>
              <w:rPr>
                <w:sz w:val="16"/>
                <w:szCs w:val="16"/>
              </w:rPr>
            </w:pPr>
            <w:r w:rsidRPr="00610D38">
              <w:rPr>
                <w:b/>
                <w:bCs/>
                <w:i/>
                <w:iCs/>
                <w:sz w:val="16"/>
                <w:szCs w:val="16"/>
              </w:rPr>
              <w:t>Avantages : </w:t>
            </w:r>
          </w:p>
          <w:p w14:paraId="54462D22"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Grande portée et ciblage précis. </w:t>
            </w:r>
          </w:p>
          <w:p w14:paraId="233E5994"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Possibilité de construire une communauté et d'engager régulièrement avec les prospects. </w:t>
            </w:r>
          </w:p>
          <w:p w14:paraId="29FF4FA5" w14:textId="77777777" w:rsidR="005A145C" w:rsidRPr="00783463" w:rsidRDefault="005A145C" w:rsidP="005A145C">
            <w:pPr>
              <w:numPr>
                <w:ilvl w:val="0"/>
                <w:numId w:val="2"/>
              </w:numPr>
              <w:tabs>
                <w:tab w:val="clear" w:pos="360"/>
                <w:tab w:val="num" w:pos="720"/>
              </w:tabs>
              <w:ind w:left="172" w:hanging="172"/>
              <w:rPr>
                <w:sz w:val="16"/>
                <w:szCs w:val="16"/>
              </w:rPr>
            </w:pPr>
            <w:r w:rsidRPr="00610D38">
              <w:rPr>
                <w:sz w:val="16"/>
                <w:szCs w:val="16"/>
              </w:rPr>
              <w:t>Renforcement de l'image de marque et de l'autorité dans le secteur. </w:t>
            </w:r>
          </w:p>
        </w:tc>
        <w:tc>
          <w:tcPr>
            <w:tcW w:w="4529" w:type="dxa"/>
          </w:tcPr>
          <w:p w14:paraId="429F2E5B" w14:textId="77777777" w:rsidR="005A145C" w:rsidRPr="00610D38" w:rsidRDefault="005A145C" w:rsidP="00136ADD">
            <w:pPr>
              <w:rPr>
                <w:sz w:val="16"/>
                <w:szCs w:val="16"/>
              </w:rPr>
            </w:pPr>
            <w:r w:rsidRPr="00610D38">
              <w:rPr>
                <w:b/>
                <w:bCs/>
                <w:i/>
                <w:iCs/>
                <w:sz w:val="16"/>
                <w:szCs w:val="16"/>
              </w:rPr>
              <w:t>Inconvénients : </w:t>
            </w:r>
          </w:p>
          <w:p w14:paraId="6FC2227C" w14:textId="77777777" w:rsidR="005A145C" w:rsidRPr="00610D38" w:rsidRDefault="005A145C" w:rsidP="005A145C">
            <w:pPr>
              <w:numPr>
                <w:ilvl w:val="0"/>
                <w:numId w:val="2"/>
              </w:numPr>
              <w:tabs>
                <w:tab w:val="clear" w:pos="360"/>
                <w:tab w:val="num" w:pos="720"/>
              </w:tabs>
              <w:ind w:left="172" w:hanging="172"/>
              <w:jc w:val="left"/>
              <w:rPr>
                <w:sz w:val="16"/>
                <w:szCs w:val="16"/>
              </w:rPr>
            </w:pPr>
            <w:r w:rsidRPr="00610D38">
              <w:rPr>
                <w:sz w:val="16"/>
                <w:szCs w:val="16"/>
              </w:rPr>
              <w:t>Peut nécessiter un investissement de temps considérable. </w:t>
            </w:r>
          </w:p>
          <w:p w14:paraId="05B1EF8E" w14:textId="77777777" w:rsidR="005A145C" w:rsidRPr="00610D38" w:rsidRDefault="005A145C" w:rsidP="005A145C">
            <w:pPr>
              <w:numPr>
                <w:ilvl w:val="0"/>
                <w:numId w:val="2"/>
              </w:numPr>
              <w:tabs>
                <w:tab w:val="clear" w:pos="360"/>
                <w:tab w:val="num" w:pos="720"/>
              </w:tabs>
              <w:ind w:left="172" w:hanging="172"/>
              <w:jc w:val="left"/>
              <w:rPr>
                <w:sz w:val="16"/>
                <w:szCs w:val="16"/>
              </w:rPr>
            </w:pPr>
            <w:r w:rsidRPr="00610D38">
              <w:rPr>
                <w:sz w:val="16"/>
                <w:szCs w:val="16"/>
              </w:rPr>
              <w:t>Difficulté à mesurer directement le retour sur investissement. </w:t>
            </w:r>
          </w:p>
          <w:p w14:paraId="163FBB7B" w14:textId="77777777" w:rsidR="005A145C" w:rsidRPr="00783463" w:rsidRDefault="005A145C" w:rsidP="00136ADD">
            <w:pPr>
              <w:spacing w:after="120"/>
              <w:rPr>
                <w:sz w:val="16"/>
                <w:szCs w:val="16"/>
              </w:rPr>
            </w:pPr>
          </w:p>
        </w:tc>
      </w:tr>
    </w:tbl>
    <w:p w14:paraId="22C8928E" w14:textId="77777777" w:rsidR="005A145C" w:rsidRPr="00783463" w:rsidRDefault="005A145C" w:rsidP="005A145C">
      <w:pPr>
        <w:numPr>
          <w:ilvl w:val="0"/>
          <w:numId w:val="3"/>
        </w:numPr>
        <w:spacing w:before="120"/>
        <w:rPr>
          <w:sz w:val="18"/>
          <w:szCs w:val="18"/>
        </w:rPr>
      </w:pPr>
      <w:r w:rsidRPr="00610D38">
        <w:rPr>
          <w:b/>
          <w:bCs/>
          <w:szCs w:val="20"/>
        </w:rPr>
        <w:t>Le démarchage direct</w:t>
      </w:r>
      <w:r w:rsidRPr="00783463">
        <w:rPr>
          <w:sz w:val="18"/>
          <w:szCs w:val="18"/>
        </w:rPr>
        <w:t xml:space="preserve"> </w:t>
      </w:r>
      <w:r w:rsidRPr="00610D38">
        <w:rPr>
          <w:sz w:val="18"/>
          <w:szCs w:val="18"/>
        </w:rPr>
        <w:t xml:space="preserve">peut être particulièrement efficace dans certains secteurs, permettant d’obtenir une interaction personnelle et directe avec le prospect. Cette approche permet de créer un lien immédiat et de répondre directement aux questions ou préoccupations du prospect. Le succès du démarchage direct repose sur une préparation minutieuse. Connaissez bien votre offre et soyez prêt à démontrer sa </w:t>
      </w:r>
      <w:proofErr w:type="gramStart"/>
      <w:r w:rsidRPr="00610D38">
        <w:rPr>
          <w:sz w:val="18"/>
          <w:szCs w:val="18"/>
        </w:rPr>
        <w:t>valeur..</w:t>
      </w:r>
      <w:proofErr w:type="gramEnd"/>
      <w:r w:rsidRPr="00610D38">
        <w:rPr>
          <w:sz w:val="18"/>
          <w:szCs w:val="18"/>
        </w:rPr>
        <w:t> </w:t>
      </w:r>
    </w:p>
    <w:tbl>
      <w:tblPr>
        <w:tblStyle w:val="Grilledutableau"/>
        <w:tblW w:w="0" w:type="auto"/>
        <w:tblLook w:val="04A0" w:firstRow="1" w:lastRow="0" w:firstColumn="1" w:lastColumn="0" w:noHBand="0" w:noVBand="1"/>
      </w:tblPr>
      <w:tblGrid>
        <w:gridCol w:w="5524"/>
        <w:gridCol w:w="4387"/>
      </w:tblGrid>
      <w:tr w:rsidR="005A145C" w:rsidRPr="00783463" w14:paraId="5D29C5E0" w14:textId="77777777" w:rsidTr="00136ADD">
        <w:tc>
          <w:tcPr>
            <w:tcW w:w="5524" w:type="dxa"/>
          </w:tcPr>
          <w:p w14:paraId="03AB0FA1" w14:textId="77777777" w:rsidR="005A145C" w:rsidRPr="00610D38" w:rsidRDefault="005A145C" w:rsidP="00136ADD">
            <w:pPr>
              <w:rPr>
                <w:sz w:val="16"/>
                <w:szCs w:val="16"/>
              </w:rPr>
            </w:pPr>
            <w:r w:rsidRPr="00610D38">
              <w:rPr>
                <w:b/>
                <w:bCs/>
                <w:i/>
                <w:iCs/>
                <w:sz w:val="16"/>
                <w:szCs w:val="16"/>
              </w:rPr>
              <w:t>Avantages : </w:t>
            </w:r>
          </w:p>
          <w:p w14:paraId="54835640"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Crée un lien personnel immédiat. </w:t>
            </w:r>
          </w:p>
          <w:p w14:paraId="4D90A905" w14:textId="77777777" w:rsidR="005A145C" w:rsidRPr="00783463" w:rsidRDefault="005A145C" w:rsidP="005A145C">
            <w:pPr>
              <w:numPr>
                <w:ilvl w:val="0"/>
                <w:numId w:val="2"/>
              </w:numPr>
              <w:tabs>
                <w:tab w:val="clear" w:pos="360"/>
                <w:tab w:val="num" w:pos="720"/>
              </w:tabs>
              <w:ind w:left="172" w:hanging="172"/>
              <w:rPr>
                <w:sz w:val="16"/>
                <w:szCs w:val="16"/>
              </w:rPr>
            </w:pPr>
            <w:r w:rsidRPr="00610D38">
              <w:rPr>
                <w:sz w:val="16"/>
                <w:szCs w:val="16"/>
              </w:rPr>
              <w:t>Permet de percevoir et de répondre aux réactions en direct. </w:t>
            </w:r>
          </w:p>
          <w:p w14:paraId="41B10181" w14:textId="77777777" w:rsidR="005A145C" w:rsidRPr="00783463" w:rsidRDefault="005A145C" w:rsidP="005A145C">
            <w:pPr>
              <w:numPr>
                <w:ilvl w:val="0"/>
                <w:numId w:val="2"/>
              </w:numPr>
              <w:tabs>
                <w:tab w:val="clear" w:pos="360"/>
                <w:tab w:val="num" w:pos="720"/>
              </w:tabs>
              <w:ind w:left="172" w:hanging="172"/>
              <w:rPr>
                <w:sz w:val="16"/>
                <w:szCs w:val="16"/>
              </w:rPr>
            </w:pPr>
            <w:r w:rsidRPr="00610D38">
              <w:rPr>
                <w:sz w:val="16"/>
                <w:szCs w:val="16"/>
              </w:rPr>
              <w:t>Facilite la crédibilité et la confiance. </w:t>
            </w:r>
          </w:p>
        </w:tc>
        <w:tc>
          <w:tcPr>
            <w:tcW w:w="4387" w:type="dxa"/>
          </w:tcPr>
          <w:p w14:paraId="3E937FCA" w14:textId="77777777" w:rsidR="005A145C" w:rsidRPr="00610D38" w:rsidRDefault="005A145C" w:rsidP="00136ADD">
            <w:pPr>
              <w:rPr>
                <w:sz w:val="16"/>
                <w:szCs w:val="16"/>
              </w:rPr>
            </w:pPr>
            <w:r w:rsidRPr="00610D38">
              <w:rPr>
                <w:b/>
                <w:bCs/>
                <w:i/>
                <w:iCs/>
                <w:sz w:val="16"/>
                <w:szCs w:val="16"/>
              </w:rPr>
              <w:t>Inconvénients : </w:t>
            </w:r>
          </w:p>
          <w:p w14:paraId="3B9A3EA0" w14:textId="77777777" w:rsidR="005A145C" w:rsidRPr="00610D38" w:rsidRDefault="005A145C" w:rsidP="005A145C">
            <w:pPr>
              <w:numPr>
                <w:ilvl w:val="0"/>
                <w:numId w:val="2"/>
              </w:numPr>
              <w:tabs>
                <w:tab w:val="clear" w:pos="360"/>
                <w:tab w:val="num" w:pos="720"/>
              </w:tabs>
              <w:ind w:left="172" w:hanging="172"/>
              <w:rPr>
                <w:sz w:val="16"/>
                <w:szCs w:val="16"/>
              </w:rPr>
            </w:pPr>
            <w:r w:rsidRPr="00610D38">
              <w:rPr>
                <w:sz w:val="16"/>
                <w:szCs w:val="16"/>
              </w:rPr>
              <w:t>Très chronophage. </w:t>
            </w:r>
          </w:p>
          <w:p w14:paraId="27615C97" w14:textId="77777777" w:rsidR="005A145C" w:rsidRPr="00783463" w:rsidRDefault="005A145C" w:rsidP="005A145C">
            <w:pPr>
              <w:numPr>
                <w:ilvl w:val="0"/>
                <w:numId w:val="2"/>
              </w:numPr>
              <w:tabs>
                <w:tab w:val="clear" w:pos="360"/>
                <w:tab w:val="num" w:pos="720"/>
              </w:tabs>
              <w:ind w:left="172" w:hanging="172"/>
              <w:rPr>
                <w:sz w:val="16"/>
                <w:szCs w:val="16"/>
              </w:rPr>
            </w:pPr>
            <w:r w:rsidRPr="00610D38">
              <w:rPr>
                <w:sz w:val="16"/>
                <w:szCs w:val="16"/>
              </w:rPr>
              <w:t>Coût potentiellement élevé (déplacements, temps des commerciaux). </w:t>
            </w:r>
          </w:p>
        </w:tc>
      </w:tr>
    </w:tbl>
    <w:p w14:paraId="269904FC" w14:textId="77777777" w:rsidR="005A145C" w:rsidRPr="00610D38" w:rsidRDefault="005A145C" w:rsidP="005A145C">
      <w:pPr>
        <w:numPr>
          <w:ilvl w:val="0"/>
          <w:numId w:val="3"/>
        </w:numPr>
        <w:spacing w:before="120" w:after="60"/>
        <w:rPr>
          <w:b/>
          <w:bCs/>
          <w:szCs w:val="20"/>
        </w:rPr>
      </w:pPr>
      <w:r w:rsidRPr="00610D38">
        <w:rPr>
          <w:b/>
          <w:bCs/>
          <w:szCs w:val="20"/>
        </w:rPr>
        <w:t>L</w:t>
      </w:r>
      <w:r>
        <w:rPr>
          <w:b/>
          <w:bCs/>
          <w:szCs w:val="20"/>
        </w:rPr>
        <w:t>a prospection évènementielle</w:t>
      </w:r>
    </w:p>
    <w:p w14:paraId="5760EC85" w14:textId="77777777" w:rsidR="005A145C" w:rsidRDefault="005A145C" w:rsidP="005A145C">
      <w:pPr>
        <w:spacing w:after="120"/>
        <w:rPr>
          <w:sz w:val="18"/>
          <w:szCs w:val="18"/>
        </w:rPr>
      </w:pPr>
      <w:r>
        <w:rPr>
          <w:sz w:val="18"/>
          <w:szCs w:val="18"/>
        </w:rPr>
        <w:t>L’entreprise</w:t>
      </w:r>
      <w:r w:rsidRPr="00574D8B">
        <w:rPr>
          <w:sz w:val="18"/>
          <w:szCs w:val="18"/>
        </w:rPr>
        <w:t xml:space="preserve"> </w:t>
      </w:r>
      <w:r>
        <w:rPr>
          <w:sz w:val="18"/>
          <w:szCs w:val="18"/>
        </w:rPr>
        <w:t>peut prospecter en participant un des événements professionnels ou non pr</w:t>
      </w:r>
      <w:r w:rsidRPr="00574D8B">
        <w:rPr>
          <w:sz w:val="18"/>
          <w:szCs w:val="18"/>
        </w:rPr>
        <w:t xml:space="preserve">ofessionnel. </w:t>
      </w:r>
      <w:r>
        <w:rPr>
          <w:sz w:val="18"/>
          <w:szCs w:val="18"/>
        </w:rPr>
        <w:t xml:space="preserve">Des participants à l’évènement peuvent </w:t>
      </w:r>
      <w:r w:rsidRPr="00574D8B">
        <w:rPr>
          <w:sz w:val="18"/>
          <w:szCs w:val="18"/>
        </w:rPr>
        <w:t xml:space="preserve">être intéressés par les produits et les services </w:t>
      </w:r>
      <w:r>
        <w:rPr>
          <w:sz w:val="18"/>
          <w:szCs w:val="18"/>
        </w:rPr>
        <w:t>proposés</w:t>
      </w:r>
      <w:r w:rsidRPr="00574D8B">
        <w:rPr>
          <w:sz w:val="18"/>
          <w:szCs w:val="18"/>
        </w:rPr>
        <w:t xml:space="preserve">. </w:t>
      </w:r>
      <w:r>
        <w:rPr>
          <w:sz w:val="18"/>
          <w:szCs w:val="18"/>
        </w:rPr>
        <w:t>Ce peut être</w:t>
      </w:r>
      <w:r w:rsidRPr="00574D8B">
        <w:rPr>
          <w:sz w:val="18"/>
          <w:szCs w:val="18"/>
        </w:rPr>
        <w:t xml:space="preserve"> une bonne astuce pour pouvoir obtenir des prospects qualifiés.</w:t>
      </w:r>
    </w:p>
    <w:tbl>
      <w:tblPr>
        <w:tblStyle w:val="Grilledutableau"/>
        <w:tblW w:w="0" w:type="auto"/>
        <w:tblLook w:val="04A0" w:firstRow="1" w:lastRow="0" w:firstColumn="1" w:lastColumn="0" w:noHBand="0" w:noVBand="1"/>
      </w:tblPr>
      <w:tblGrid>
        <w:gridCol w:w="4955"/>
        <w:gridCol w:w="4956"/>
      </w:tblGrid>
      <w:tr w:rsidR="005A145C" w:rsidRPr="00783463" w14:paraId="6DC1B6BF" w14:textId="77777777" w:rsidTr="00136ADD">
        <w:tc>
          <w:tcPr>
            <w:tcW w:w="495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7"/>
            </w:tblGrid>
            <w:tr w:rsidR="005A145C" w:rsidRPr="00783463" w14:paraId="136AC867" w14:textId="77777777" w:rsidTr="00136ADD">
              <w:trPr>
                <w:tblHeader/>
                <w:tblCellSpacing w:w="15" w:type="dxa"/>
              </w:trPr>
              <w:tc>
                <w:tcPr>
                  <w:tcW w:w="0" w:type="auto"/>
                  <w:vAlign w:val="center"/>
                  <w:hideMark/>
                </w:tcPr>
                <w:p w14:paraId="3C5E9444" w14:textId="77777777" w:rsidR="005A145C" w:rsidRPr="00783463" w:rsidRDefault="005A145C" w:rsidP="00136ADD">
                  <w:pPr>
                    <w:rPr>
                      <w:rFonts w:cs="Arial"/>
                      <w:b/>
                      <w:bCs/>
                      <w:sz w:val="16"/>
                      <w:szCs w:val="16"/>
                    </w:rPr>
                  </w:pPr>
                  <w:r w:rsidRPr="005A2C98">
                    <w:rPr>
                      <w:rFonts w:cs="Arial"/>
                      <w:b/>
                      <w:bCs/>
                      <w:i/>
                      <w:iCs/>
                      <w:sz w:val="16"/>
                      <w:szCs w:val="16"/>
                    </w:rPr>
                    <w:t>A</w:t>
                  </w:r>
                  <w:r w:rsidRPr="00783463">
                    <w:rPr>
                      <w:rFonts w:cs="Arial"/>
                      <w:b/>
                      <w:bCs/>
                      <w:i/>
                      <w:iCs/>
                      <w:sz w:val="16"/>
                      <w:szCs w:val="16"/>
                    </w:rPr>
                    <w:t>vantages</w:t>
                  </w:r>
                  <w:r>
                    <w:rPr>
                      <w:rFonts w:cs="Arial"/>
                      <w:b/>
                      <w:bCs/>
                      <w:sz w:val="16"/>
                      <w:szCs w:val="16"/>
                    </w:rPr>
                    <w:t> :</w:t>
                  </w:r>
                </w:p>
              </w:tc>
            </w:tr>
          </w:tbl>
          <w:p w14:paraId="0296C6C7" w14:textId="77777777" w:rsidR="005A145C" w:rsidRPr="00783463" w:rsidRDefault="005A145C" w:rsidP="00136ADD">
            <w:pPr>
              <w:tabs>
                <w:tab w:val="left" w:pos="4703"/>
              </w:tabs>
              <w:ind w:left="45"/>
              <w:jc w:val="left"/>
              <w:rPr>
                <w:rFonts w:cs="Arial"/>
                <w:sz w:val="16"/>
                <w:szCs w:val="16"/>
              </w:rPr>
            </w:pPr>
            <w:r w:rsidRPr="00783463">
              <w:rPr>
                <w:rFonts w:cs="Arial"/>
                <w:b/>
                <w:bCs/>
                <w:sz w:val="16"/>
                <w:szCs w:val="16"/>
              </w:rPr>
              <w:t>Contact direct et humain</w:t>
            </w:r>
            <w:r w:rsidRPr="00783463">
              <w:rPr>
                <w:rFonts w:cs="Arial"/>
                <w:sz w:val="16"/>
                <w:szCs w:val="16"/>
              </w:rPr>
              <w:t xml:space="preserve"> : favorise la relation de confiance et la démonstration du produit.</w:t>
            </w:r>
            <w:r w:rsidRPr="00783463">
              <w:rPr>
                <w:rFonts w:cs="Arial"/>
                <w:sz w:val="16"/>
                <w:szCs w:val="16"/>
              </w:rPr>
              <w:tab/>
            </w:r>
          </w:p>
          <w:p w14:paraId="6D546BF9" w14:textId="77777777" w:rsidR="005A145C" w:rsidRPr="00783463" w:rsidRDefault="005A145C" w:rsidP="00136ADD">
            <w:pPr>
              <w:tabs>
                <w:tab w:val="left" w:pos="4703"/>
              </w:tabs>
              <w:ind w:left="45"/>
              <w:jc w:val="left"/>
              <w:rPr>
                <w:rFonts w:cs="Arial"/>
                <w:sz w:val="16"/>
                <w:szCs w:val="16"/>
              </w:rPr>
            </w:pPr>
            <w:r w:rsidRPr="00783463">
              <w:rPr>
                <w:rFonts w:cs="Arial"/>
                <w:b/>
                <w:bCs/>
                <w:sz w:val="16"/>
                <w:szCs w:val="16"/>
              </w:rPr>
              <w:t>Ciblage qualifié</w:t>
            </w:r>
            <w:r w:rsidRPr="00783463">
              <w:rPr>
                <w:rFonts w:cs="Arial"/>
                <w:sz w:val="16"/>
                <w:szCs w:val="16"/>
              </w:rPr>
              <w:t xml:space="preserve"> : les visiteurs sont souvent déjà intéressés par le secteur ou la solution proposée.</w:t>
            </w:r>
            <w:r w:rsidRPr="00783463">
              <w:rPr>
                <w:rFonts w:cs="Arial"/>
                <w:sz w:val="16"/>
                <w:szCs w:val="16"/>
              </w:rPr>
              <w:tab/>
            </w:r>
          </w:p>
          <w:p w14:paraId="5ABF2BB0" w14:textId="77777777" w:rsidR="005A145C" w:rsidRPr="00783463" w:rsidRDefault="005A145C" w:rsidP="00136ADD">
            <w:pPr>
              <w:tabs>
                <w:tab w:val="left" w:pos="4703"/>
              </w:tabs>
              <w:ind w:left="45"/>
              <w:jc w:val="left"/>
              <w:rPr>
                <w:rFonts w:cs="Arial"/>
                <w:sz w:val="16"/>
                <w:szCs w:val="16"/>
              </w:rPr>
            </w:pPr>
            <w:r w:rsidRPr="00783463">
              <w:rPr>
                <w:rFonts w:cs="Arial"/>
                <w:b/>
                <w:bCs/>
                <w:sz w:val="16"/>
                <w:szCs w:val="16"/>
              </w:rPr>
              <w:t>Renforcement de la notoriété</w:t>
            </w:r>
            <w:r w:rsidRPr="00783463">
              <w:rPr>
                <w:rFonts w:cs="Arial"/>
                <w:sz w:val="16"/>
                <w:szCs w:val="16"/>
              </w:rPr>
              <w:t xml:space="preserve"> : améliore l’image de marque et la visibilité de l’entreprise.</w:t>
            </w:r>
          </w:p>
        </w:tc>
        <w:tc>
          <w:tcPr>
            <w:tcW w:w="49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4"/>
            </w:tblGrid>
            <w:tr w:rsidR="005A145C" w:rsidRPr="00783463" w14:paraId="47192987" w14:textId="77777777" w:rsidTr="00136ADD">
              <w:trPr>
                <w:tblHeader/>
                <w:tblCellSpacing w:w="15" w:type="dxa"/>
              </w:trPr>
              <w:tc>
                <w:tcPr>
                  <w:tcW w:w="1106" w:type="dxa"/>
                  <w:vAlign w:val="center"/>
                  <w:hideMark/>
                </w:tcPr>
                <w:p w14:paraId="72FBF5FF" w14:textId="77777777" w:rsidR="005A145C" w:rsidRPr="00783463" w:rsidRDefault="005A145C" w:rsidP="00136ADD">
                  <w:pPr>
                    <w:rPr>
                      <w:rFonts w:cs="Arial"/>
                      <w:b/>
                      <w:bCs/>
                      <w:i/>
                      <w:iCs/>
                      <w:sz w:val="16"/>
                      <w:szCs w:val="16"/>
                    </w:rPr>
                  </w:pPr>
                  <w:r w:rsidRPr="005A2C98">
                    <w:rPr>
                      <w:rFonts w:cs="Arial"/>
                      <w:b/>
                      <w:bCs/>
                      <w:i/>
                      <w:iCs/>
                      <w:sz w:val="16"/>
                      <w:szCs w:val="16"/>
                    </w:rPr>
                    <w:t>I</w:t>
                  </w:r>
                  <w:r w:rsidRPr="00783463">
                    <w:rPr>
                      <w:rFonts w:cs="Arial"/>
                      <w:b/>
                      <w:bCs/>
                      <w:i/>
                      <w:iCs/>
                      <w:sz w:val="16"/>
                      <w:szCs w:val="16"/>
                    </w:rPr>
                    <w:t>nconvénients</w:t>
                  </w:r>
                  <w:r>
                    <w:rPr>
                      <w:rFonts w:cs="Arial"/>
                      <w:b/>
                      <w:bCs/>
                      <w:i/>
                      <w:iCs/>
                      <w:sz w:val="16"/>
                      <w:szCs w:val="16"/>
                    </w:rPr>
                    <w:t> :</w:t>
                  </w:r>
                </w:p>
              </w:tc>
            </w:tr>
          </w:tbl>
          <w:p w14:paraId="2B5AFD7B" w14:textId="77777777" w:rsidR="005A145C" w:rsidRPr="00783463" w:rsidRDefault="005A145C" w:rsidP="00136ADD">
            <w:pPr>
              <w:rPr>
                <w:rFonts w:cs="Arial"/>
                <w:sz w:val="16"/>
                <w:szCs w:val="16"/>
              </w:rPr>
            </w:pPr>
            <w:r>
              <w:rPr>
                <w:rFonts w:cs="Arial"/>
                <w:b/>
                <w:bCs/>
                <w:sz w:val="16"/>
                <w:szCs w:val="16"/>
              </w:rPr>
              <w:t>C</w:t>
            </w:r>
            <w:r w:rsidRPr="00783463">
              <w:rPr>
                <w:rFonts w:cs="Arial"/>
                <w:b/>
                <w:bCs/>
                <w:sz w:val="16"/>
                <w:szCs w:val="16"/>
              </w:rPr>
              <w:t>oût élevé</w:t>
            </w:r>
            <w:r w:rsidRPr="00783463">
              <w:rPr>
                <w:rFonts w:cs="Arial"/>
                <w:sz w:val="16"/>
                <w:szCs w:val="16"/>
              </w:rPr>
              <w:t xml:space="preserve"> : participation, matériel, communication et logistique représentent un investissement important.</w:t>
            </w:r>
          </w:p>
          <w:p w14:paraId="5CBB1E90" w14:textId="77777777" w:rsidR="005A145C" w:rsidRPr="00783463" w:rsidRDefault="005A145C" w:rsidP="00136ADD">
            <w:pPr>
              <w:rPr>
                <w:rFonts w:cs="Arial"/>
                <w:sz w:val="16"/>
                <w:szCs w:val="16"/>
              </w:rPr>
            </w:pPr>
            <w:r w:rsidRPr="00783463">
              <w:rPr>
                <w:rFonts w:cs="Arial"/>
                <w:sz w:val="16"/>
                <w:szCs w:val="16"/>
              </w:rPr>
              <w:t xml:space="preserve"> </w:t>
            </w:r>
            <w:r w:rsidRPr="00783463">
              <w:rPr>
                <w:rFonts w:cs="Arial"/>
                <w:b/>
                <w:bCs/>
                <w:sz w:val="16"/>
                <w:szCs w:val="16"/>
              </w:rPr>
              <w:t>Résultats difficiles à mesurer</w:t>
            </w:r>
            <w:r w:rsidRPr="00783463">
              <w:rPr>
                <w:rFonts w:cs="Arial"/>
                <w:sz w:val="16"/>
                <w:szCs w:val="16"/>
              </w:rPr>
              <w:t xml:space="preserve"> : le retour sur investissement est souvent incertain.</w:t>
            </w:r>
          </w:p>
          <w:p w14:paraId="11907413" w14:textId="77777777" w:rsidR="005A145C" w:rsidRPr="00783463" w:rsidRDefault="005A145C" w:rsidP="00136ADD">
            <w:pPr>
              <w:rPr>
                <w:rFonts w:cs="Arial"/>
                <w:sz w:val="16"/>
                <w:szCs w:val="16"/>
              </w:rPr>
            </w:pPr>
            <w:r w:rsidRPr="00783463">
              <w:rPr>
                <w:rFonts w:cs="Arial"/>
                <w:b/>
                <w:bCs/>
                <w:sz w:val="16"/>
                <w:szCs w:val="16"/>
              </w:rPr>
              <w:t>Forte concurrence</w:t>
            </w:r>
            <w:r w:rsidRPr="00783463">
              <w:rPr>
                <w:rFonts w:cs="Arial"/>
                <w:sz w:val="16"/>
                <w:szCs w:val="16"/>
              </w:rPr>
              <w:t xml:space="preserve"> : de nombreux exposants se disputent l’attention des visiteurs.</w:t>
            </w:r>
          </w:p>
        </w:tc>
      </w:tr>
    </w:tbl>
    <w:p w14:paraId="49A9D807" w14:textId="058B5E63" w:rsidR="00556249" w:rsidRPr="005A145C" w:rsidRDefault="005A145C" w:rsidP="005A145C">
      <w:pPr>
        <w:rPr>
          <w:b/>
          <w:bCs/>
          <w:sz w:val="24"/>
          <w:szCs w:val="28"/>
        </w:rPr>
      </w:pPr>
      <w:r w:rsidRPr="005A145C">
        <w:rPr>
          <w:b/>
          <w:bCs/>
          <w:sz w:val="24"/>
          <w:szCs w:val="28"/>
        </w:rPr>
        <w:lastRenderedPageBreak/>
        <w:t>Réponses</w:t>
      </w:r>
    </w:p>
    <w:p w14:paraId="3C4E927B" w14:textId="77777777" w:rsidR="005A145C" w:rsidRDefault="005A145C" w:rsidP="005A145C">
      <w:pPr>
        <w:pStyle w:val="Paragraphedeliste"/>
        <w:ind w:left="360"/>
        <w:rPr>
          <w:sz w:val="18"/>
          <w:szCs w:val="18"/>
        </w:rPr>
      </w:pPr>
    </w:p>
    <w:p w14:paraId="731B6309" w14:textId="653EFBCB" w:rsidR="005A145C" w:rsidRPr="005A145C" w:rsidRDefault="005A145C" w:rsidP="005A145C">
      <w:pPr>
        <w:pStyle w:val="Paragraphedeliste"/>
        <w:numPr>
          <w:ilvl w:val="0"/>
          <w:numId w:val="6"/>
        </w:numPr>
        <w:rPr>
          <w:b/>
          <w:bCs/>
          <w:sz w:val="18"/>
          <w:szCs w:val="18"/>
        </w:rPr>
      </w:pPr>
      <w:r w:rsidRPr="005A145C">
        <w:rPr>
          <w:b/>
          <w:bCs/>
          <w:sz w:val="18"/>
          <w:szCs w:val="18"/>
        </w:rPr>
        <w:t>Citez 4 formes de prospection présentées dans le document et indiquez pour chacune un avantage principal</w:t>
      </w:r>
    </w:p>
    <w:p w14:paraId="2EA4E088" w14:textId="77777777" w:rsidR="005A145C" w:rsidRDefault="005A145C" w:rsidP="005A145C">
      <w:pPr>
        <w:rPr>
          <w:sz w:val="18"/>
          <w:szCs w:val="18"/>
        </w:rPr>
      </w:pPr>
    </w:p>
    <w:p w14:paraId="6585B314" w14:textId="77777777" w:rsidR="005A145C" w:rsidRDefault="005A145C" w:rsidP="005A145C">
      <w:pPr>
        <w:rPr>
          <w:sz w:val="18"/>
          <w:szCs w:val="18"/>
        </w:rPr>
      </w:pPr>
    </w:p>
    <w:p w14:paraId="42A1F80D" w14:textId="77777777" w:rsidR="005A145C" w:rsidRDefault="005A145C" w:rsidP="005A145C">
      <w:pPr>
        <w:rPr>
          <w:sz w:val="18"/>
          <w:szCs w:val="18"/>
        </w:rPr>
      </w:pPr>
    </w:p>
    <w:p w14:paraId="194ED968" w14:textId="77777777" w:rsidR="005A145C" w:rsidRDefault="005A145C" w:rsidP="005A145C">
      <w:pPr>
        <w:rPr>
          <w:sz w:val="18"/>
          <w:szCs w:val="18"/>
        </w:rPr>
      </w:pPr>
    </w:p>
    <w:p w14:paraId="251C86F5" w14:textId="77777777" w:rsidR="005A145C" w:rsidRDefault="005A145C" w:rsidP="005A145C">
      <w:pPr>
        <w:rPr>
          <w:sz w:val="18"/>
          <w:szCs w:val="18"/>
        </w:rPr>
      </w:pPr>
    </w:p>
    <w:p w14:paraId="0C0BDCA6" w14:textId="77777777" w:rsidR="005A145C" w:rsidRDefault="005A145C" w:rsidP="005A145C">
      <w:pPr>
        <w:rPr>
          <w:sz w:val="18"/>
          <w:szCs w:val="18"/>
        </w:rPr>
      </w:pPr>
    </w:p>
    <w:p w14:paraId="65173C12" w14:textId="77777777" w:rsidR="005A145C" w:rsidRDefault="005A145C" w:rsidP="005A145C">
      <w:pPr>
        <w:rPr>
          <w:sz w:val="18"/>
          <w:szCs w:val="18"/>
        </w:rPr>
      </w:pPr>
    </w:p>
    <w:p w14:paraId="0A6C4365" w14:textId="77777777" w:rsidR="005A145C" w:rsidRDefault="005A145C" w:rsidP="005A145C">
      <w:pPr>
        <w:rPr>
          <w:sz w:val="18"/>
          <w:szCs w:val="18"/>
        </w:rPr>
      </w:pPr>
    </w:p>
    <w:p w14:paraId="2FFB55D4" w14:textId="77777777" w:rsidR="005A145C" w:rsidRPr="005A145C" w:rsidRDefault="005A145C" w:rsidP="005A145C">
      <w:pPr>
        <w:rPr>
          <w:sz w:val="18"/>
          <w:szCs w:val="18"/>
        </w:rPr>
      </w:pPr>
    </w:p>
    <w:p w14:paraId="7CB34202" w14:textId="77777777" w:rsidR="005A145C" w:rsidRPr="005A145C" w:rsidRDefault="005A145C" w:rsidP="005A145C">
      <w:pPr>
        <w:pStyle w:val="Paragraphedeliste"/>
        <w:numPr>
          <w:ilvl w:val="0"/>
          <w:numId w:val="6"/>
        </w:numPr>
        <w:rPr>
          <w:b/>
          <w:bCs/>
          <w:sz w:val="18"/>
          <w:szCs w:val="18"/>
        </w:rPr>
      </w:pPr>
      <w:r w:rsidRPr="005A145C">
        <w:rPr>
          <w:b/>
          <w:bCs/>
          <w:sz w:val="18"/>
          <w:szCs w:val="18"/>
        </w:rPr>
        <w:t>Quels sont les critères à prendre en compte pour qu’une entreprise choisisse le type de prospection le plus adapté à son activité</w:t>
      </w:r>
    </w:p>
    <w:p w14:paraId="3CBA5F94" w14:textId="77777777" w:rsidR="005A145C" w:rsidRDefault="005A145C" w:rsidP="005A145C">
      <w:pPr>
        <w:rPr>
          <w:sz w:val="18"/>
          <w:szCs w:val="18"/>
        </w:rPr>
      </w:pPr>
    </w:p>
    <w:p w14:paraId="3A1E2E74" w14:textId="77777777" w:rsidR="005A145C" w:rsidRDefault="005A145C" w:rsidP="005A145C">
      <w:pPr>
        <w:rPr>
          <w:sz w:val="18"/>
          <w:szCs w:val="18"/>
        </w:rPr>
      </w:pPr>
    </w:p>
    <w:p w14:paraId="2C6189D3" w14:textId="77777777" w:rsidR="005A145C" w:rsidRDefault="005A145C" w:rsidP="005A145C">
      <w:pPr>
        <w:rPr>
          <w:sz w:val="18"/>
          <w:szCs w:val="18"/>
        </w:rPr>
      </w:pPr>
    </w:p>
    <w:p w14:paraId="02BC8ED6" w14:textId="77777777" w:rsidR="005A145C" w:rsidRDefault="005A145C" w:rsidP="005A145C">
      <w:pPr>
        <w:rPr>
          <w:sz w:val="18"/>
          <w:szCs w:val="18"/>
        </w:rPr>
      </w:pPr>
    </w:p>
    <w:p w14:paraId="6E584F6B" w14:textId="77777777" w:rsidR="005A145C" w:rsidRDefault="005A145C" w:rsidP="005A145C">
      <w:pPr>
        <w:rPr>
          <w:sz w:val="18"/>
          <w:szCs w:val="18"/>
        </w:rPr>
      </w:pPr>
    </w:p>
    <w:p w14:paraId="2375379B" w14:textId="77777777" w:rsidR="005A145C" w:rsidRDefault="005A145C" w:rsidP="005A145C">
      <w:pPr>
        <w:rPr>
          <w:sz w:val="18"/>
          <w:szCs w:val="18"/>
        </w:rPr>
      </w:pPr>
    </w:p>
    <w:p w14:paraId="392E147B" w14:textId="77777777" w:rsidR="005A145C" w:rsidRDefault="005A145C" w:rsidP="005A145C">
      <w:pPr>
        <w:rPr>
          <w:sz w:val="18"/>
          <w:szCs w:val="18"/>
        </w:rPr>
      </w:pPr>
    </w:p>
    <w:p w14:paraId="6F9B884C" w14:textId="77777777" w:rsidR="005A145C" w:rsidRDefault="005A145C" w:rsidP="005A145C">
      <w:pPr>
        <w:rPr>
          <w:sz w:val="18"/>
          <w:szCs w:val="18"/>
        </w:rPr>
      </w:pPr>
    </w:p>
    <w:p w14:paraId="7DD840F6" w14:textId="77777777" w:rsidR="005A145C" w:rsidRPr="005A145C" w:rsidRDefault="005A145C" w:rsidP="005A145C">
      <w:pPr>
        <w:rPr>
          <w:sz w:val="18"/>
          <w:szCs w:val="18"/>
        </w:rPr>
      </w:pPr>
    </w:p>
    <w:p w14:paraId="03F83CBE" w14:textId="77777777" w:rsidR="005A145C" w:rsidRPr="005A145C" w:rsidRDefault="005A145C" w:rsidP="005A145C">
      <w:pPr>
        <w:pStyle w:val="Paragraphedeliste"/>
        <w:numPr>
          <w:ilvl w:val="0"/>
          <w:numId w:val="6"/>
        </w:numPr>
        <w:rPr>
          <w:b/>
          <w:bCs/>
          <w:sz w:val="18"/>
          <w:szCs w:val="18"/>
        </w:rPr>
      </w:pPr>
      <w:r w:rsidRPr="005A145C">
        <w:rPr>
          <w:b/>
          <w:bCs/>
          <w:sz w:val="18"/>
          <w:szCs w:val="18"/>
        </w:rPr>
        <w:t>Si vous étiez chargé de la prospection dans une entreprise de cosmétique quel type de prospection privilégieriez-vous et pourquoi</w:t>
      </w:r>
    </w:p>
    <w:p w14:paraId="6B66F24C" w14:textId="77777777" w:rsidR="005A145C" w:rsidRPr="005A145C" w:rsidRDefault="005A145C" w:rsidP="005A145C"/>
    <w:p w14:paraId="4CEBAE96" w14:textId="77777777" w:rsidR="005A145C" w:rsidRPr="005A145C" w:rsidRDefault="005A145C"/>
    <w:sectPr w:rsidR="005A145C" w:rsidRPr="005A145C" w:rsidSect="00556249">
      <w:pgSz w:w="11906" w:h="16838"/>
      <w:pgMar w:top="851" w:right="851"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701"/>
    <w:multiLevelType w:val="multilevel"/>
    <w:tmpl w:val="05784F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1AC79F5"/>
    <w:multiLevelType w:val="multilevel"/>
    <w:tmpl w:val="BC8A8BC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0E467EA"/>
    <w:multiLevelType w:val="hybridMultilevel"/>
    <w:tmpl w:val="80A838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59251B66"/>
    <w:multiLevelType w:val="multilevel"/>
    <w:tmpl w:val="BC8A8BC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5566A73"/>
    <w:multiLevelType w:val="hybridMultilevel"/>
    <w:tmpl w:val="0F02105E"/>
    <w:lvl w:ilvl="0" w:tplc="AA286F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09B3F2B"/>
    <w:multiLevelType w:val="hybridMultilevel"/>
    <w:tmpl w:val="0BFE58E2"/>
    <w:lvl w:ilvl="0" w:tplc="8EFA78E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65342543">
    <w:abstractNumId w:val="5"/>
  </w:num>
  <w:num w:numId="2" w16cid:durableId="1805850653">
    <w:abstractNumId w:val="0"/>
  </w:num>
  <w:num w:numId="3" w16cid:durableId="1960647003">
    <w:abstractNumId w:val="1"/>
  </w:num>
  <w:num w:numId="4" w16cid:durableId="99296753">
    <w:abstractNumId w:val="3"/>
  </w:num>
  <w:num w:numId="5" w16cid:durableId="679084127">
    <w:abstractNumId w:val="4"/>
  </w:num>
  <w:num w:numId="6" w16cid:durableId="555361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49"/>
    <w:rsid w:val="001F61B4"/>
    <w:rsid w:val="003F0D10"/>
    <w:rsid w:val="00556249"/>
    <w:rsid w:val="005A145C"/>
    <w:rsid w:val="00A552C1"/>
    <w:rsid w:val="00F03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80E1"/>
  <w15:chartTrackingRefBased/>
  <w15:docId w15:val="{95406161-588F-4AFB-9BD2-B1B2FDEC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49"/>
    <w:pPr>
      <w:spacing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556249"/>
    <w:pPr>
      <w:spacing w:after="120"/>
      <w:outlineLvl w:val="0"/>
    </w:pPr>
    <w:rPr>
      <w:rFonts w:ascii="Arial Black" w:eastAsia="Times New Roman" w:hAnsi="Arial Black"/>
      <w:b/>
      <w:color w:val="000000"/>
      <w:sz w:val="28"/>
      <w:szCs w:val="20"/>
      <w:lang w:eastAsia="fr-FR"/>
    </w:rPr>
  </w:style>
  <w:style w:type="paragraph" w:styleId="Titre2">
    <w:name w:val="heading 2"/>
    <w:basedOn w:val="Normal"/>
    <w:link w:val="Titre2Car"/>
    <w:uiPriority w:val="9"/>
    <w:qFormat/>
    <w:rsid w:val="00556249"/>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6249"/>
    <w:rPr>
      <w:rFonts w:ascii="Arial Black" w:eastAsia="Times New Roman" w:hAnsi="Arial Black" w:cs="Times New Roman"/>
      <w:b/>
      <w:color w:val="000000"/>
      <w:sz w:val="28"/>
      <w:szCs w:val="20"/>
      <w:lang w:eastAsia="fr-FR"/>
    </w:rPr>
  </w:style>
  <w:style w:type="character" w:customStyle="1" w:styleId="Titre2Car">
    <w:name w:val="Titre 2 Car"/>
    <w:basedOn w:val="Policepardfaut"/>
    <w:link w:val="Titre2"/>
    <w:uiPriority w:val="9"/>
    <w:rsid w:val="00556249"/>
    <w:rPr>
      <w:rFonts w:ascii="Arial" w:eastAsia="Times New Roman" w:hAnsi="Arial" w:cs="Arial"/>
      <w:b/>
      <w:color w:val="000000"/>
      <w:sz w:val="28"/>
      <w:szCs w:val="20"/>
      <w:lang w:eastAsia="fr-FR"/>
    </w:rPr>
  </w:style>
  <w:style w:type="paragraph" w:styleId="NormalWeb">
    <w:name w:val="Normal (Web)"/>
    <w:basedOn w:val="Normal"/>
    <w:uiPriority w:val="99"/>
    <w:rsid w:val="00556249"/>
    <w:pPr>
      <w:spacing w:before="100" w:beforeAutospacing="1" w:after="100" w:afterAutospacing="1"/>
    </w:pPr>
    <w:rPr>
      <w:rFonts w:ascii="Times New Roman" w:eastAsia="Times New Roman" w:hAnsi="Times New Roman"/>
      <w:sz w:val="24"/>
      <w:szCs w:val="24"/>
      <w:lang w:eastAsia="fr-FR"/>
    </w:rPr>
  </w:style>
  <w:style w:type="paragraph" w:customStyle="1" w:styleId="Listecouleur-Accent11">
    <w:name w:val="Liste couleur - Accent 11"/>
    <w:basedOn w:val="Normal"/>
    <w:uiPriority w:val="34"/>
    <w:qFormat/>
    <w:rsid w:val="00556249"/>
    <w:pPr>
      <w:ind w:left="720"/>
      <w:contextualSpacing/>
    </w:pPr>
  </w:style>
  <w:style w:type="character" w:styleId="lev">
    <w:name w:val="Strong"/>
    <w:aliases w:val="a texte"/>
    <w:uiPriority w:val="22"/>
    <w:qFormat/>
    <w:rsid w:val="00556249"/>
    <w:rPr>
      <w:b/>
      <w:bCs/>
    </w:rPr>
  </w:style>
  <w:style w:type="paragraph" w:styleId="Paragraphedeliste">
    <w:name w:val="List Paragraph"/>
    <w:basedOn w:val="Normal"/>
    <w:uiPriority w:val="34"/>
    <w:qFormat/>
    <w:rsid w:val="00556249"/>
    <w:pPr>
      <w:ind w:left="720"/>
      <w:contextualSpacing/>
    </w:pPr>
  </w:style>
  <w:style w:type="paragraph" w:customStyle="1" w:styleId="excerpt">
    <w:name w:val="excerpt"/>
    <w:basedOn w:val="Normal"/>
    <w:rsid w:val="00556249"/>
    <w:pPr>
      <w:spacing w:before="100" w:beforeAutospacing="1" w:after="100" w:afterAutospacing="1"/>
      <w:jc w:val="left"/>
    </w:pPr>
    <w:rPr>
      <w:rFonts w:ascii="Times New Roman" w:eastAsia="Times New Roman" w:hAnsi="Times New Roman"/>
      <w:sz w:val="24"/>
      <w:szCs w:val="24"/>
      <w:lang w:eastAsia="fr-FR"/>
    </w:rPr>
  </w:style>
  <w:style w:type="table" w:styleId="Grilledutableau">
    <w:name w:val="Table Grid"/>
    <w:basedOn w:val="TableauNormal"/>
    <w:uiPriority w:val="59"/>
    <w:rsid w:val="005A145C"/>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771</Words>
  <Characters>4179</Characters>
  <Application>Microsoft Office Word</Application>
  <DocSecurity>0</DocSecurity>
  <Lines>348</Lines>
  <Paragraphs>309</Paragraphs>
  <ScaleCrop>false</ScaleCrop>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5</cp:revision>
  <dcterms:created xsi:type="dcterms:W3CDTF">2022-12-21T12:49:00Z</dcterms:created>
  <dcterms:modified xsi:type="dcterms:W3CDTF">2025-10-28T23:36:00Z</dcterms:modified>
</cp:coreProperties>
</file>