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D4B4"/>
        <w:tblLook w:val="04A0" w:firstRow="1" w:lastRow="0" w:firstColumn="1" w:lastColumn="0" w:noHBand="0" w:noVBand="1"/>
      </w:tblPr>
      <w:tblGrid>
        <w:gridCol w:w="1838"/>
        <w:gridCol w:w="4961"/>
        <w:gridCol w:w="1823"/>
        <w:gridCol w:w="1296"/>
      </w:tblGrid>
      <w:tr w:rsidR="00E32921" w:rsidRPr="00CC4FB1" w14:paraId="1039B238" w14:textId="77777777" w:rsidTr="00AF164E">
        <w:trPr>
          <w:trHeight w:val="386"/>
        </w:trPr>
        <w:tc>
          <w:tcPr>
            <w:tcW w:w="8622" w:type="dxa"/>
            <w:gridSpan w:val="3"/>
            <w:shd w:val="clear" w:color="auto" w:fill="92D050"/>
            <w:vAlign w:val="center"/>
          </w:tcPr>
          <w:p w14:paraId="16FCABD4" w14:textId="77777777" w:rsidR="00E32921" w:rsidRDefault="00E32921" w:rsidP="00AF164E">
            <w:pPr>
              <w:pStyle w:val="Titre2"/>
              <w:spacing w:after="0"/>
              <w:jc w:val="center"/>
              <w:rPr>
                <w:szCs w:val="28"/>
              </w:rPr>
            </w:pPr>
            <w:bookmarkStart w:id="0" w:name="_Hlk525812414"/>
            <w:bookmarkStart w:id="1" w:name="_Hlk24655394"/>
            <w:bookmarkStart w:id="2" w:name="_Hlk526202331"/>
            <w:r w:rsidRPr="00AC54D9">
              <w:rPr>
                <w:szCs w:val="28"/>
              </w:rPr>
              <w:t>Mission 06 - Réaliser et évaluer une opération de prospection</w:t>
            </w:r>
          </w:p>
          <w:p w14:paraId="7658A5A6" w14:textId="77777777" w:rsidR="00E32921" w:rsidRPr="00885E82" w:rsidRDefault="00E32921" w:rsidP="00AF164E">
            <w:pPr>
              <w:pStyle w:val="Titre2"/>
              <w:spacing w:before="120" w:after="0"/>
              <w:jc w:val="center"/>
              <w:rPr>
                <w:b w:val="0"/>
                <w:bCs/>
                <w:szCs w:val="28"/>
              </w:rPr>
            </w:pPr>
            <w:r w:rsidRPr="00885E82">
              <w:rPr>
                <w:b w:val="0"/>
                <w:bCs/>
                <w:sz w:val="24"/>
                <w:szCs w:val="24"/>
              </w:rPr>
              <w:t>(Utiliser une base de données de plusieurs centaines d’enregistrements)</w:t>
            </w:r>
          </w:p>
        </w:tc>
        <w:tc>
          <w:tcPr>
            <w:tcW w:w="1296" w:type="dxa"/>
            <w:shd w:val="clear" w:color="auto" w:fill="92D050"/>
            <w:vAlign w:val="center"/>
          </w:tcPr>
          <w:p w14:paraId="41D7D601" w14:textId="77777777" w:rsidR="00E32921" w:rsidRPr="00CC4FB1" w:rsidRDefault="00E32921" w:rsidP="00AF164E">
            <w:pPr>
              <w:jc w:val="center"/>
              <w:rPr>
                <w:rFonts w:ascii="Arial Black" w:hAnsi="Arial Black"/>
                <w:b/>
                <w:sz w:val="24"/>
                <w:szCs w:val="24"/>
              </w:rPr>
            </w:pPr>
            <w:r>
              <w:rPr>
                <w:noProof/>
              </w:rPr>
              <w:drawing>
                <wp:inline distT="0" distB="0" distL="0" distR="0" wp14:anchorId="43E7B005" wp14:editId="2A588E14">
                  <wp:extent cx="683744" cy="684000"/>
                  <wp:effectExtent l="0" t="0" r="2540" b="1905"/>
                  <wp:docPr id="30" name="Image 4" descr="Une image contenant texte, cadre&#10;&#10;Description générée automatiquement">
                    <a:extLst xmlns:a="http://schemas.openxmlformats.org/drawingml/2006/main">
                      <a:ext uri="{FF2B5EF4-FFF2-40B4-BE49-F238E27FC236}">
                        <a16:creationId xmlns:a16="http://schemas.microsoft.com/office/drawing/2014/main" id="{C4B8E2E4-9A91-4350-8021-541B051E46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4" descr="Une image contenant texte, cadre&#10;&#10;Description générée automatiquement">
                            <a:extLst>
                              <a:ext uri="{FF2B5EF4-FFF2-40B4-BE49-F238E27FC236}">
                                <a16:creationId xmlns:a16="http://schemas.microsoft.com/office/drawing/2014/main" id="{C4B8E2E4-9A91-4350-8021-541B051E4626}"/>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744" cy="684000"/>
                          </a:xfrm>
                          <a:prstGeom prst="rect">
                            <a:avLst/>
                          </a:prstGeom>
                          <a:noFill/>
                          <a:ln>
                            <a:noFill/>
                          </a:ln>
                        </pic:spPr>
                      </pic:pic>
                    </a:graphicData>
                  </a:graphic>
                </wp:inline>
              </w:drawing>
            </w:r>
          </w:p>
        </w:tc>
      </w:tr>
      <w:tr w:rsidR="00E32921" w:rsidRPr="00C22356" w14:paraId="36F8E81D" w14:textId="77777777" w:rsidTr="00AF164E">
        <w:trPr>
          <w:trHeight w:val="386"/>
        </w:trPr>
        <w:tc>
          <w:tcPr>
            <w:tcW w:w="1838" w:type="dxa"/>
            <w:shd w:val="clear" w:color="auto" w:fill="92D050"/>
            <w:vAlign w:val="center"/>
          </w:tcPr>
          <w:p w14:paraId="1076B742" w14:textId="77777777" w:rsidR="00E32921" w:rsidRPr="00C22356" w:rsidRDefault="00E32921" w:rsidP="00AF164E">
            <w:pPr>
              <w:rPr>
                <w:b/>
              </w:rPr>
            </w:pPr>
            <w:r w:rsidRPr="006C7177">
              <w:t xml:space="preserve">Durée : </w:t>
            </w:r>
            <w:r>
              <w:t>1 h 45’</w:t>
            </w:r>
          </w:p>
        </w:tc>
        <w:tc>
          <w:tcPr>
            <w:tcW w:w="4961" w:type="dxa"/>
            <w:shd w:val="clear" w:color="auto" w:fill="92D050"/>
          </w:tcPr>
          <w:p w14:paraId="35611932" w14:textId="77777777" w:rsidR="00E32921" w:rsidRPr="00C22356" w:rsidRDefault="00E32921" w:rsidP="00AF164E">
            <w:pPr>
              <w:jc w:val="center"/>
              <w:rPr>
                <w:b/>
              </w:rPr>
            </w:pPr>
            <w:r>
              <w:rPr>
                <w:b/>
                <w:noProof/>
                <w:szCs w:val="20"/>
              </w:rPr>
              <w:drawing>
                <wp:inline distT="0" distB="0" distL="0" distR="0" wp14:anchorId="224F5C13" wp14:editId="598C1154">
                  <wp:extent cx="288000" cy="288000"/>
                  <wp:effectExtent l="0" t="0" r="0" b="0"/>
                  <wp:docPr id="700" name="Graphique 70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r w:rsidRPr="00DF5DD8">
              <w:rPr>
                <w:bCs/>
                <w:szCs w:val="20"/>
              </w:rPr>
              <w:t xml:space="preserve">ou </w:t>
            </w:r>
            <w:r>
              <w:rPr>
                <w:b/>
                <w:noProof/>
                <w:szCs w:val="20"/>
              </w:rPr>
              <w:drawing>
                <wp:inline distT="0" distB="0" distL="0" distR="0" wp14:anchorId="6D81A7D8" wp14:editId="2210EBA1">
                  <wp:extent cx="324000" cy="324000"/>
                  <wp:effectExtent l="0" t="0" r="0" b="0"/>
                  <wp:docPr id="701" name="Graphique 701"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Deux hommes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4000" cy="324000"/>
                          </a:xfrm>
                          <a:prstGeom prst="rect">
                            <a:avLst/>
                          </a:prstGeom>
                        </pic:spPr>
                      </pic:pic>
                    </a:graphicData>
                  </a:graphic>
                </wp:inline>
              </w:drawing>
            </w:r>
          </w:p>
        </w:tc>
        <w:tc>
          <w:tcPr>
            <w:tcW w:w="3119" w:type="dxa"/>
            <w:gridSpan w:val="2"/>
            <w:shd w:val="clear" w:color="auto" w:fill="92D050"/>
            <w:vAlign w:val="center"/>
          </w:tcPr>
          <w:p w14:paraId="6910722C" w14:textId="77777777" w:rsidR="00E32921" w:rsidRPr="00C22356" w:rsidRDefault="00E32921" w:rsidP="00AF164E">
            <w:pPr>
              <w:jc w:val="center"/>
              <w:rPr>
                <w:b/>
              </w:rPr>
            </w:pPr>
            <w:r w:rsidRPr="0036591A">
              <w:t>Source</w:t>
            </w:r>
            <w:r>
              <w:t xml:space="preserve"> | Fichier source Excel</w:t>
            </w:r>
          </w:p>
        </w:tc>
      </w:tr>
    </w:tbl>
    <w:p w14:paraId="05ED6A1E" w14:textId="77777777" w:rsidR="00E32921" w:rsidRPr="00B84584" w:rsidRDefault="00E32921" w:rsidP="00E32921">
      <w:pPr>
        <w:spacing w:before="240"/>
        <w:rPr>
          <w:b/>
          <w:sz w:val="24"/>
        </w:rPr>
      </w:pPr>
      <w:r w:rsidRPr="00B84584">
        <w:rPr>
          <w:b/>
          <w:sz w:val="24"/>
        </w:rPr>
        <w:t>Contexte professionnel</w:t>
      </w:r>
    </w:p>
    <w:p w14:paraId="000CC29D" w14:textId="77777777" w:rsidR="00E32921" w:rsidRPr="00FD1CAA" w:rsidRDefault="00E32921" w:rsidP="00E32921">
      <w:pPr>
        <w:spacing w:before="120"/>
      </w:pPr>
      <w:r w:rsidRPr="00FD1CAA">
        <w:t>M. Solliet vous remet une base de données de 1 200 personnes, acquis</w:t>
      </w:r>
      <w:r>
        <w:t>e</w:t>
      </w:r>
      <w:r w:rsidRPr="00FD1CAA">
        <w:t xml:space="preserve"> auprès d’une société de courtage en œuvre d’art. Dans la mission 1 vous avez préparé le publipostage pour la vente de bronzes animaliers.</w:t>
      </w:r>
    </w:p>
    <w:p w14:paraId="0492BFFB" w14:textId="77777777" w:rsidR="00E32921" w:rsidRPr="00FD1CAA" w:rsidRDefault="00E32921" w:rsidP="00E32921">
      <w:pPr>
        <w:spacing w:before="120"/>
      </w:pPr>
      <w:r w:rsidRPr="00FD1CAA">
        <w:t>M. Solliet souhaite envoyer le publipostage uniquement aux personnes : qui ont déjà fait l’acquisition de sculptures ; dont le montant moyen des achats d’œuvres d’art est supérieur à 400 € et dont les derniers achats sont postérieurs au 1</w:t>
      </w:r>
      <w:r w:rsidRPr="00FD1CAA">
        <w:rPr>
          <w:vertAlign w:val="superscript"/>
        </w:rPr>
        <w:t>er</w:t>
      </w:r>
      <w:r w:rsidRPr="00FD1CAA">
        <w:t xml:space="preserve"> janvier 2017</w:t>
      </w:r>
    </w:p>
    <w:p w14:paraId="0CDBA37B" w14:textId="77777777" w:rsidR="00E32921" w:rsidRPr="00FD1CAA" w:rsidRDefault="00E32921" w:rsidP="00E32921">
      <w:pPr>
        <w:spacing w:before="120"/>
      </w:pPr>
      <w:r w:rsidRPr="00FD1CAA">
        <w:t xml:space="preserve">Par ailleurs, il apparait que le fichier contient des entreprises. Ces dernières ont la possibilité de déduire les achats d’œuvres d’art originales de leurs résultats </w:t>
      </w:r>
      <w:r w:rsidRPr="006A4C37">
        <w:t>(</w:t>
      </w:r>
      <w:r w:rsidRPr="006A4C37">
        <w:rPr>
          <w:b/>
          <w:bCs/>
        </w:rPr>
        <w:t>document 1</w:t>
      </w:r>
      <w:r w:rsidRPr="00FD1CAA">
        <w:t xml:space="preserve">). Il faudrait donc leur envoyer un courrier différent de celui des particuliers qui précise cette option. </w:t>
      </w:r>
    </w:p>
    <w:p w14:paraId="611B55A8" w14:textId="77777777" w:rsidR="00E32921" w:rsidRPr="00FD1CAA" w:rsidRDefault="00E32921" w:rsidP="00E32921">
      <w:pPr>
        <w:spacing w:before="120"/>
      </w:pPr>
      <w:r w:rsidRPr="00FD1CAA">
        <w:t>Enfin, M. Solliet vous demande de préparer un argumentaire téléphonique et une plaquette en vue de répondre aux prospects qui appelleront pour avoir des informations complémentaires.</w:t>
      </w:r>
    </w:p>
    <w:p w14:paraId="3E9E1F7E" w14:textId="77777777" w:rsidR="00E32921" w:rsidRDefault="00E32921" w:rsidP="00E32921">
      <w:pPr>
        <w:spacing w:before="120"/>
        <w:rPr>
          <w:sz w:val="18"/>
        </w:rPr>
      </w:pPr>
    </w:p>
    <w:p w14:paraId="532AF625" w14:textId="77777777" w:rsidR="00E32921" w:rsidRPr="002137E6" w:rsidRDefault="00E32921" w:rsidP="00E32921">
      <w:pPr>
        <w:spacing w:before="120"/>
        <w:rPr>
          <w:sz w:val="18"/>
        </w:rPr>
      </w:pPr>
    </w:p>
    <w:p w14:paraId="3231CD52" w14:textId="77777777" w:rsidR="00E32921" w:rsidRPr="00F80EE5" w:rsidRDefault="00E32921" w:rsidP="00E32921">
      <w:pPr>
        <w:rPr>
          <w:rFonts w:eastAsia="Times New Roman"/>
          <w:b/>
          <w:sz w:val="24"/>
          <w:lang w:eastAsia="fr-FR"/>
        </w:rPr>
      </w:pPr>
      <w:r w:rsidRPr="00AC54D9">
        <w:rPr>
          <w:b/>
          <w:color w:val="FFFFFF" w:themeColor="background1"/>
          <w:sz w:val="24"/>
          <w:highlight w:val="red"/>
        </w:rPr>
        <w:t>Doc. 1 </w:t>
      </w:r>
      <w:r w:rsidRPr="00AC54D9">
        <w:rPr>
          <w:b/>
          <w:color w:val="FFFFFF" w:themeColor="background1"/>
          <w:sz w:val="24"/>
        </w:rPr>
        <w:t xml:space="preserve"> </w:t>
      </w:r>
      <w:r w:rsidRPr="00F80EE5">
        <w:rPr>
          <w:b/>
          <w:sz w:val="24"/>
        </w:rPr>
        <w:t>Condition d'amortissement d'une œuvre d'art (</w:t>
      </w:r>
      <w:r w:rsidRPr="00F80EE5">
        <w:rPr>
          <w:rFonts w:eastAsia="Times New Roman"/>
          <w:b/>
          <w:sz w:val="24"/>
          <w:lang w:eastAsia="fr-FR"/>
        </w:rPr>
        <w:t>Loi du 23</w:t>
      </w:r>
      <w:r>
        <w:rPr>
          <w:rFonts w:eastAsia="Times New Roman"/>
          <w:b/>
          <w:sz w:val="24"/>
          <w:lang w:eastAsia="fr-FR"/>
        </w:rPr>
        <w:t>/07/</w:t>
      </w:r>
      <w:r w:rsidRPr="00F80EE5">
        <w:rPr>
          <w:rFonts w:eastAsia="Times New Roman"/>
          <w:b/>
          <w:sz w:val="24"/>
          <w:lang w:eastAsia="fr-FR"/>
        </w:rPr>
        <w:t xml:space="preserve">87 sur le mécénat), </w:t>
      </w:r>
    </w:p>
    <w:p w14:paraId="3B9EA180" w14:textId="77777777" w:rsidR="00E32921" w:rsidRPr="009946BC" w:rsidRDefault="00E32921" w:rsidP="00E32921">
      <w:pPr>
        <w:spacing w:before="120"/>
        <w:rPr>
          <w:rFonts w:cs="Arial"/>
          <w:sz w:val="14"/>
          <w:szCs w:val="20"/>
        </w:rPr>
      </w:pPr>
      <w:r w:rsidRPr="009946BC">
        <w:rPr>
          <w:rFonts w:cs="Arial"/>
          <w:color w:val="333333"/>
          <w:sz w:val="20"/>
          <w:szCs w:val="28"/>
        </w:rPr>
        <w:t>« </w:t>
      </w:r>
      <w:r w:rsidRPr="009946BC">
        <w:rPr>
          <w:rStyle w:val="Accentuation"/>
          <w:rFonts w:cs="Arial"/>
          <w:color w:val="333333"/>
          <w:sz w:val="20"/>
          <w:szCs w:val="28"/>
        </w:rPr>
        <w:t>Les entreprises qui achètent, à compter du 1er janvier 2002, des œuvres originales d'artistes vivants et les inscrivent à un compte d'actif immobilisé peuvent déduire du résultat de l'exercice d'acquisition et des quatre années suivantes, par fractions égales, une somme égale au prix d'acquisition. Pour bénéficier de [cette] déduction […], l'entreprise doit exposer dans un lieu accessible au public ou aux salariés, à l'exception de leurs bureaux, le bien qu'elle a acquis pour la période correspondant à l'exercice d'acquisition et aux quatre années suivantes.</w:t>
      </w:r>
      <w:r w:rsidRPr="009946BC">
        <w:rPr>
          <w:rFonts w:cs="Arial"/>
          <w:color w:val="333333"/>
          <w:sz w:val="20"/>
          <w:szCs w:val="28"/>
        </w:rPr>
        <w:t> »</w:t>
      </w:r>
    </w:p>
    <w:p w14:paraId="4FA675C1" w14:textId="77777777" w:rsidR="00E32921" w:rsidRDefault="00E32921" w:rsidP="00E32921"/>
    <w:p w14:paraId="4000472D" w14:textId="77777777" w:rsidR="00E32921" w:rsidRPr="002137E6" w:rsidRDefault="00E32921" w:rsidP="00E32921"/>
    <w:p w14:paraId="65B76FEC" w14:textId="77777777" w:rsidR="00E32921" w:rsidRPr="002137E6" w:rsidRDefault="00E32921" w:rsidP="00E32921">
      <w:pPr>
        <w:pStyle w:val="Titre2"/>
        <w:spacing w:after="0"/>
        <w:rPr>
          <w:color w:val="292D36"/>
          <w:sz w:val="24"/>
        </w:rPr>
      </w:pPr>
      <w:r w:rsidRPr="00AC54D9">
        <w:rPr>
          <w:color w:val="FFFFFF" w:themeColor="background1"/>
          <w:sz w:val="24"/>
          <w:highlight w:val="red"/>
        </w:rPr>
        <w:t>Doc. 2 </w:t>
      </w:r>
      <w:r w:rsidRPr="00AC54D9">
        <w:rPr>
          <w:color w:val="FFFFFF" w:themeColor="background1"/>
          <w:sz w:val="24"/>
        </w:rPr>
        <w:t xml:space="preserve"> </w:t>
      </w:r>
      <w:r w:rsidRPr="002137E6">
        <w:rPr>
          <w:color w:val="292D36"/>
          <w:sz w:val="24"/>
        </w:rPr>
        <w:t>Con</w:t>
      </w:r>
      <w:r>
        <w:rPr>
          <w:color w:val="292D36"/>
          <w:sz w:val="24"/>
        </w:rPr>
        <w:t>seils pour con</w:t>
      </w:r>
      <w:r w:rsidRPr="002137E6">
        <w:rPr>
          <w:color w:val="292D36"/>
          <w:sz w:val="24"/>
        </w:rPr>
        <w:t xml:space="preserve">struire un argumentaire </w:t>
      </w:r>
      <w:r>
        <w:rPr>
          <w:color w:val="292D36"/>
          <w:sz w:val="24"/>
        </w:rPr>
        <w:t xml:space="preserve">téléphonique </w:t>
      </w:r>
      <w:r w:rsidRPr="002137E6">
        <w:rPr>
          <w:color w:val="292D36"/>
          <w:sz w:val="24"/>
        </w:rPr>
        <w:t>efficace</w:t>
      </w:r>
    </w:p>
    <w:p w14:paraId="494DA420" w14:textId="77777777" w:rsidR="00E32921" w:rsidRPr="00811BDE" w:rsidRDefault="00E32921" w:rsidP="00E32921">
      <w:pPr>
        <w:spacing w:before="120"/>
      </w:pPr>
      <w:r w:rsidRPr="003F63C4">
        <w:rPr>
          <w:b/>
        </w:rPr>
        <w:t>1</w:t>
      </w:r>
      <w:r>
        <w:rPr>
          <w:b/>
        </w:rPr>
        <w:t xml:space="preserve">. </w:t>
      </w:r>
      <w:r w:rsidRPr="003F63C4">
        <w:rPr>
          <w:b/>
          <w:bCs/>
        </w:rPr>
        <w:t>Défini</w:t>
      </w:r>
      <w:r>
        <w:rPr>
          <w:b/>
          <w:bCs/>
        </w:rPr>
        <w:t>ssez clairement l’</w:t>
      </w:r>
      <w:r w:rsidRPr="003F63C4">
        <w:rPr>
          <w:b/>
          <w:bCs/>
        </w:rPr>
        <w:t xml:space="preserve">objectif </w:t>
      </w:r>
      <w:r>
        <w:rPr>
          <w:b/>
          <w:bCs/>
        </w:rPr>
        <w:t>à atteindre</w:t>
      </w:r>
      <w:r>
        <w:t xml:space="preserve"> </w:t>
      </w:r>
      <w:r w:rsidRPr="00811BDE">
        <w:t xml:space="preserve">: quelle est la cible ? </w:t>
      </w:r>
      <w:r>
        <w:t>p</w:t>
      </w:r>
      <w:r w:rsidRPr="00811BDE">
        <w:t xml:space="preserve">our vendre quel produit </w:t>
      </w:r>
      <w:r>
        <w:t xml:space="preserve">ou quel service </w:t>
      </w:r>
      <w:r w:rsidRPr="00811BDE">
        <w:t xml:space="preserve">? </w:t>
      </w:r>
    </w:p>
    <w:p w14:paraId="429E2EF9" w14:textId="77777777" w:rsidR="00E32921" w:rsidRPr="003F63C4" w:rsidRDefault="00E32921" w:rsidP="00E32921">
      <w:pPr>
        <w:spacing w:before="120"/>
        <w:rPr>
          <w:b/>
        </w:rPr>
      </w:pPr>
      <w:r w:rsidRPr="003F63C4">
        <w:rPr>
          <w:b/>
        </w:rPr>
        <w:t xml:space="preserve">2 : </w:t>
      </w:r>
      <w:r>
        <w:rPr>
          <w:b/>
        </w:rPr>
        <w:t>Construisez</w:t>
      </w:r>
      <w:r w:rsidRPr="003F63C4">
        <w:rPr>
          <w:b/>
        </w:rPr>
        <w:t xml:space="preserve"> un argumentaire logique</w:t>
      </w:r>
    </w:p>
    <w:p w14:paraId="497CEE02" w14:textId="77777777" w:rsidR="00E32921" w:rsidRPr="00811BDE" w:rsidRDefault="00E32921" w:rsidP="00E32921">
      <w:pPr>
        <w:spacing w:before="120" w:after="120"/>
      </w:pPr>
      <w:r w:rsidRPr="00811BDE">
        <w:t>L’argumentaire doit apporter toutes les réponses aux questions des prospects et il doit suivre un déroulement logique</w:t>
      </w:r>
      <w:r>
        <w:t xml:space="preserve"> dont la finalité est de vendre le service ou le produit.</w:t>
      </w:r>
      <w:r w:rsidRPr="00811BDE">
        <w:t xml:space="preserve"> </w:t>
      </w:r>
      <w:r>
        <w:t>L’argumentaire</w:t>
      </w:r>
      <w:r w:rsidRPr="00811BDE">
        <w:t xml:space="preserve"> comporte </w:t>
      </w:r>
      <w:r>
        <w:t xml:space="preserve">généralement </w:t>
      </w:r>
      <w:r w:rsidRPr="00811BDE">
        <w:t xml:space="preserve">cinq phases. </w:t>
      </w:r>
    </w:p>
    <w:p w14:paraId="58C39D9D" w14:textId="77777777" w:rsidR="00E32921" w:rsidRPr="00811BDE" w:rsidRDefault="00E32921" w:rsidP="00E32921">
      <w:pPr>
        <w:pStyle w:val="Paragraphedeliste"/>
        <w:numPr>
          <w:ilvl w:val="0"/>
          <w:numId w:val="4"/>
        </w:numPr>
        <w:ind w:left="284" w:hanging="284"/>
        <w:rPr>
          <w:rFonts w:cs="Arial"/>
          <w:color w:val="292D36"/>
          <w:szCs w:val="21"/>
        </w:rPr>
      </w:pPr>
      <w:r w:rsidRPr="00811BDE">
        <w:rPr>
          <w:rFonts w:cs="Arial"/>
          <w:b/>
          <w:bCs/>
          <w:color w:val="292D36"/>
          <w:szCs w:val="21"/>
        </w:rPr>
        <w:t>L</w:t>
      </w:r>
      <w:r>
        <w:rPr>
          <w:rFonts w:cs="Arial"/>
          <w:b/>
          <w:bCs/>
          <w:color w:val="292D36"/>
          <w:szCs w:val="21"/>
        </w:rPr>
        <w:t>a prise de</w:t>
      </w:r>
      <w:r w:rsidRPr="00811BDE">
        <w:rPr>
          <w:rFonts w:cs="Arial"/>
          <w:b/>
          <w:bCs/>
          <w:color w:val="292D36"/>
          <w:szCs w:val="21"/>
        </w:rPr>
        <w:t xml:space="preserve"> contact</w:t>
      </w:r>
      <w:r>
        <w:rPr>
          <w:rFonts w:cs="Arial"/>
          <w:b/>
          <w:bCs/>
          <w:color w:val="292D36"/>
          <w:szCs w:val="21"/>
        </w:rPr>
        <w:t xml:space="preserve"> : </w:t>
      </w:r>
      <w:r w:rsidRPr="003F63C4">
        <w:rPr>
          <w:rFonts w:cs="Arial"/>
          <w:bCs/>
          <w:color w:val="292D36"/>
          <w:szCs w:val="21"/>
        </w:rPr>
        <w:t>consiste à</w:t>
      </w:r>
      <w:r>
        <w:rPr>
          <w:rFonts w:cs="Arial"/>
          <w:b/>
          <w:bCs/>
          <w:color w:val="292D36"/>
          <w:szCs w:val="21"/>
        </w:rPr>
        <w:t xml:space="preserve"> </w:t>
      </w:r>
      <w:r w:rsidRPr="00811BDE">
        <w:rPr>
          <w:rFonts w:cs="Arial"/>
          <w:color w:val="292D36"/>
          <w:szCs w:val="21"/>
        </w:rPr>
        <w:t>identifi</w:t>
      </w:r>
      <w:r>
        <w:rPr>
          <w:rFonts w:cs="Arial"/>
          <w:color w:val="292D36"/>
          <w:szCs w:val="21"/>
        </w:rPr>
        <w:t>er</w:t>
      </w:r>
      <w:r w:rsidRPr="00811BDE">
        <w:rPr>
          <w:rFonts w:cs="Arial"/>
          <w:color w:val="292D36"/>
          <w:szCs w:val="21"/>
        </w:rPr>
        <w:t xml:space="preserve"> la personne à contacter, le vendeur et l'entreprise. </w:t>
      </w:r>
    </w:p>
    <w:p w14:paraId="63827689" w14:textId="77777777" w:rsidR="00E32921" w:rsidRPr="00811BDE" w:rsidRDefault="00E32921" w:rsidP="00E32921">
      <w:pPr>
        <w:pStyle w:val="Paragraphedeliste"/>
        <w:numPr>
          <w:ilvl w:val="0"/>
          <w:numId w:val="4"/>
        </w:numPr>
        <w:ind w:left="284" w:hanging="284"/>
        <w:rPr>
          <w:rFonts w:cs="Arial"/>
          <w:color w:val="292D36"/>
          <w:szCs w:val="21"/>
        </w:rPr>
      </w:pPr>
      <w:r w:rsidRPr="00811BDE">
        <w:rPr>
          <w:rFonts w:cs="Arial"/>
          <w:b/>
          <w:bCs/>
          <w:color w:val="292D36"/>
          <w:szCs w:val="21"/>
        </w:rPr>
        <w:t>L’accroche</w:t>
      </w:r>
      <w:r>
        <w:rPr>
          <w:rFonts w:cs="Arial"/>
          <w:b/>
          <w:bCs/>
          <w:color w:val="292D36"/>
          <w:szCs w:val="21"/>
        </w:rPr>
        <w:t xml:space="preserve"> : </w:t>
      </w:r>
      <w:r w:rsidRPr="003F63C4">
        <w:rPr>
          <w:rFonts w:cs="Arial"/>
          <w:bCs/>
          <w:color w:val="292D36"/>
          <w:szCs w:val="21"/>
        </w:rPr>
        <w:t>consiste à</w:t>
      </w:r>
      <w:r>
        <w:rPr>
          <w:rFonts w:cs="Arial"/>
          <w:b/>
          <w:bCs/>
          <w:color w:val="292D36"/>
          <w:szCs w:val="21"/>
        </w:rPr>
        <w:t xml:space="preserve"> </w:t>
      </w:r>
      <w:r>
        <w:rPr>
          <w:rFonts w:cs="Arial"/>
          <w:bCs/>
          <w:color w:val="292D36"/>
          <w:szCs w:val="21"/>
        </w:rPr>
        <w:t>préciser</w:t>
      </w:r>
      <w:r w:rsidRPr="00811BDE">
        <w:rPr>
          <w:rFonts w:cs="Arial"/>
          <w:bCs/>
          <w:color w:val="292D36"/>
          <w:szCs w:val="21"/>
        </w:rPr>
        <w:t xml:space="preserve"> l</w:t>
      </w:r>
      <w:r w:rsidRPr="00811BDE">
        <w:rPr>
          <w:rFonts w:cs="Arial"/>
          <w:color w:val="292D36"/>
          <w:szCs w:val="21"/>
        </w:rPr>
        <w:t>'</w:t>
      </w:r>
      <w:r w:rsidRPr="00811BDE">
        <w:rPr>
          <w:rFonts w:cs="Arial"/>
          <w:bCs/>
          <w:color w:val="292D36"/>
          <w:szCs w:val="21"/>
        </w:rPr>
        <w:t>intérêt que l’entreprise porte au client ou prospect et à ses besoins</w:t>
      </w:r>
      <w:r w:rsidRPr="00811BDE">
        <w:rPr>
          <w:rFonts w:cs="Arial"/>
          <w:color w:val="292D36"/>
          <w:szCs w:val="21"/>
        </w:rPr>
        <w:t>.</w:t>
      </w:r>
    </w:p>
    <w:p w14:paraId="1F0A5231" w14:textId="77777777" w:rsidR="00E32921" w:rsidRPr="00811BDE" w:rsidRDefault="00E32921" w:rsidP="00E32921">
      <w:pPr>
        <w:pStyle w:val="Paragraphedeliste"/>
        <w:numPr>
          <w:ilvl w:val="0"/>
          <w:numId w:val="4"/>
        </w:numPr>
        <w:ind w:left="284" w:hanging="284"/>
        <w:rPr>
          <w:rFonts w:cs="Arial"/>
          <w:color w:val="292D36"/>
          <w:szCs w:val="21"/>
        </w:rPr>
      </w:pPr>
      <w:r w:rsidRPr="00811BDE">
        <w:rPr>
          <w:rFonts w:cs="Arial"/>
          <w:b/>
          <w:bCs/>
          <w:color w:val="292D36"/>
          <w:szCs w:val="21"/>
        </w:rPr>
        <w:t>La présentation de l'offre</w:t>
      </w:r>
      <w:r>
        <w:rPr>
          <w:rFonts w:cs="Arial"/>
          <w:color w:val="292D36"/>
          <w:szCs w:val="21"/>
        </w:rPr>
        <w:t> : elle</w:t>
      </w:r>
      <w:r w:rsidRPr="00811BDE">
        <w:rPr>
          <w:rFonts w:cs="Arial"/>
          <w:color w:val="292D36"/>
          <w:szCs w:val="21"/>
        </w:rPr>
        <w:t xml:space="preserve"> met en évidence </w:t>
      </w:r>
      <w:r>
        <w:rPr>
          <w:rFonts w:cs="Arial"/>
          <w:color w:val="292D36"/>
          <w:szCs w:val="21"/>
        </w:rPr>
        <w:t>le</w:t>
      </w:r>
      <w:r w:rsidRPr="00811BDE">
        <w:rPr>
          <w:rFonts w:cs="Arial"/>
          <w:color w:val="292D36"/>
          <w:szCs w:val="21"/>
        </w:rPr>
        <w:t xml:space="preserve">s avantages de l’offre pour le client. </w:t>
      </w:r>
    </w:p>
    <w:p w14:paraId="69FFF545" w14:textId="77777777" w:rsidR="00E32921" w:rsidRPr="00811BDE" w:rsidRDefault="00E32921" w:rsidP="00E32921">
      <w:pPr>
        <w:pStyle w:val="Paragraphedeliste"/>
        <w:numPr>
          <w:ilvl w:val="0"/>
          <w:numId w:val="4"/>
        </w:numPr>
        <w:ind w:left="284" w:hanging="284"/>
        <w:rPr>
          <w:rFonts w:cs="Arial"/>
          <w:color w:val="292D36"/>
          <w:szCs w:val="21"/>
        </w:rPr>
      </w:pPr>
      <w:r w:rsidRPr="00811BDE">
        <w:rPr>
          <w:rFonts w:cs="Arial"/>
          <w:b/>
          <w:bCs/>
          <w:color w:val="292D36"/>
          <w:szCs w:val="21"/>
        </w:rPr>
        <w:t>La décision</w:t>
      </w:r>
      <w:r>
        <w:rPr>
          <w:rFonts w:cs="Arial"/>
          <w:color w:val="292D36"/>
          <w:szCs w:val="21"/>
        </w:rPr>
        <w:t xml:space="preserve"> : consiste à </w:t>
      </w:r>
      <w:r w:rsidRPr="00811BDE">
        <w:rPr>
          <w:rFonts w:cs="Arial"/>
          <w:color w:val="292D36"/>
          <w:szCs w:val="21"/>
        </w:rPr>
        <w:t>argumente</w:t>
      </w:r>
      <w:r>
        <w:rPr>
          <w:rFonts w:cs="Arial"/>
          <w:color w:val="292D36"/>
          <w:szCs w:val="21"/>
        </w:rPr>
        <w:t>r</w:t>
      </w:r>
      <w:r w:rsidRPr="00811BDE">
        <w:rPr>
          <w:rFonts w:cs="Arial"/>
          <w:color w:val="292D36"/>
          <w:szCs w:val="21"/>
        </w:rPr>
        <w:t xml:space="preserve"> pour convaincre</w:t>
      </w:r>
      <w:r>
        <w:rPr>
          <w:rFonts w:cs="Arial"/>
          <w:color w:val="292D36"/>
          <w:szCs w:val="21"/>
        </w:rPr>
        <w:t xml:space="preserve"> le prospect</w:t>
      </w:r>
      <w:r w:rsidRPr="00811BDE">
        <w:rPr>
          <w:rFonts w:cs="Arial"/>
          <w:color w:val="292D36"/>
          <w:szCs w:val="21"/>
        </w:rPr>
        <w:t xml:space="preserve">. </w:t>
      </w:r>
    </w:p>
    <w:p w14:paraId="1B713F3F" w14:textId="77777777" w:rsidR="00E32921" w:rsidRPr="00811BDE" w:rsidRDefault="00E32921" w:rsidP="00E32921">
      <w:pPr>
        <w:pStyle w:val="Paragraphedeliste"/>
        <w:numPr>
          <w:ilvl w:val="0"/>
          <w:numId w:val="4"/>
        </w:numPr>
        <w:ind w:left="284" w:hanging="284"/>
        <w:rPr>
          <w:rFonts w:cs="Arial"/>
          <w:color w:val="292D36"/>
          <w:szCs w:val="21"/>
        </w:rPr>
      </w:pPr>
      <w:r w:rsidRPr="00811BDE">
        <w:rPr>
          <w:rFonts w:cs="Arial"/>
          <w:b/>
          <w:bCs/>
          <w:color w:val="292D36"/>
          <w:szCs w:val="21"/>
        </w:rPr>
        <w:t>La prise de congé</w:t>
      </w:r>
      <w:r>
        <w:rPr>
          <w:rFonts w:cs="Arial"/>
          <w:color w:val="292D36"/>
          <w:szCs w:val="21"/>
        </w:rPr>
        <w:t> :</w:t>
      </w:r>
      <w:r w:rsidRPr="00811BDE">
        <w:rPr>
          <w:rFonts w:cs="Arial"/>
          <w:color w:val="292D36"/>
          <w:szCs w:val="21"/>
        </w:rPr>
        <w:t xml:space="preserve"> </w:t>
      </w:r>
      <w:r>
        <w:rPr>
          <w:rFonts w:cs="Arial"/>
          <w:color w:val="292D36"/>
          <w:szCs w:val="21"/>
        </w:rPr>
        <w:t xml:space="preserve">Consiste à </w:t>
      </w:r>
      <w:r w:rsidRPr="00811BDE">
        <w:rPr>
          <w:rFonts w:cs="Arial"/>
          <w:color w:val="292D36"/>
          <w:szCs w:val="21"/>
        </w:rPr>
        <w:t>rappel</w:t>
      </w:r>
      <w:r>
        <w:rPr>
          <w:rFonts w:cs="Arial"/>
          <w:color w:val="292D36"/>
          <w:szCs w:val="21"/>
        </w:rPr>
        <w:t>er</w:t>
      </w:r>
      <w:r w:rsidRPr="00811BDE">
        <w:rPr>
          <w:rFonts w:cs="Arial"/>
          <w:color w:val="292D36"/>
          <w:szCs w:val="21"/>
        </w:rPr>
        <w:t xml:space="preserve"> ce qui vient d'être dit et </w:t>
      </w:r>
      <w:r>
        <w:rPr>
          <w:rFonts w:cs="Arial"/>
          <w:color w:val="292D36"/>
          <w:szCs w:val="21"/>
        </w:rPr>
        <w:t xml:space="preserve">à </w:t>
      </w:r>
      <w:r w:rsidRPr="00811BDE">
        <w:rPr>
          <w:rFonts w:cs="Arial"/>
          <w:color w:val="292D36"/>
          <w:szCs w:val="21"/>
        </w:rPr>
        <w:t>indique</w:t>
      </w:r>
      <w:r>
        <w:rPr>
          <w:rFonts w:cs="Arial"/>
          <w:color w:val="292D36"/>
          <w:szCs w:val="21"/>
        </w:rPr>
        <w:t>r</w:t>
      </w:r>
      <w:r w:rsidRPr="00811BDE">
        <w:rPr>
          <w:rFonts w:cs="Arial"/>
          <w:color w:val="292D36"/>
          <w:szCs w:val="21"/>
        </w:rPr>
        <w:t xml:space="preserve"> les modalités de passage à l’acte d’achat. </w:t>
      </w:r>
    </w:p>
    <w:p w14:paraId="62940BEE" w14:textId="77777777" w:rsidR="00E32921" w:rsidRDefault="00E32921" w:rsidP="00E32921">
      <w:pPr>
        <w:shd w:val="clear" w:color="auto" w:fill="FFFFFF"/>
        <w:rPr>
          <w:rFonts w:cs="Arial"/>
          <w:color w:val="292D36"/>
          <w:sz w:val="18"/>
          <w:szCs w:val="21"/>
        </w:rPr>
      </w:pPr>
    </w:p>
    <w:p w14:paraId="649AA491" w14:textId="322104D8" w:rsidR="00E32921" w:rsidRDefault="00E32921" w:rsidP="00E32921">
      <w:pPr>
        <w:shd w:val="clear" w:color="auto" w:fill="FFFFFF"/>
        <w:rPr>
          <w:rFonts w:cs="Arial"/>
          <w:color w:val="292D36"/>
          <w:sz w:val="18"/>
          <w:szCs w:val="21"/>
        </w:rPr>
      </w:pPr>
    </w:p>
    <w:p w14:paraId="37C3B06E" w14:textId="69543D42" w:rsidR="00E32921" w:rsidRDefault="00E32921" w:rsidP="00E32921">
      <w:pPr>
        <w:shd w:val="clear" w:color="auto" w:fill="FFFFFF"/>
        <w:rPr>
          <w:rFonts w:cs="Arial"/>
          <w:color w:val="292D36"/>
          <w:sz w:val="18"/>
          <w:szCs w:val="21"/>
        </w:rPr>
      </w:pPr>
    </w:p>
    <w:p w14:paraId="5FBEE9E3" w14:textId="3A1F8C4C" w:rsidR="00E32921" w:rsidRDefault="00E32921" w:rsidP="00E32921">
      <w:pPr>
        <w:shd w:val="clear" w:color="auto" w:fill="FFFFFF"/>
        <w:rPr>
          <w:rFonts w:cs="Arial"/>
          <w:color w:val="292D36"/>
          <w:sz w:val="18"/>
          <w:szCs w:val="21"/>
        </w:rPr>
      </w:pPr>
    </w:p>
    <w:p w14:paraId="6756097D" w14:textId="6AB6DDFE" w:rsidR="00E32921" w:rsidRDefault="00E32921" w:rsidP="00E32921">
      <w:pPr>
        <w:shd w:val="clear" w:color="auto" w:fill="FFFFFF"/>
        <w:rPr>
          <w:rFonts w:cs="Arial"/>
          <w:color w:val="292D36"/>
          <w:sz w:val="18"/>
          <w:szCs w:val="21"/>
        </w:rPr>
      </w:pPr>
    </w:p>
    <w:p w14:paraId="046F5476" w14:textId="3E07D7A8" w:rsidR="00E32921" w:rsidRDefault="00E32921" w:rsidP="00E32921">
      <w:pPr>
        <w:shd w:val="clear" w:color="auto" w:fill="FFFFFF"/>
        <w:rPr>
          <w:rFonts w:cs="Arial"/>
          <w:color w:val="292D36"/>
          <w:sz w:val="18"/>
          <w:szCs w:val="21"/>
        </w:rPr>
      </w:pPr>
    </w:p>
    <w:p w14:paraId="4DE928FD" w14:textId="04D64D67" w:rsidR="00E32921" w:rsidRDefault="00E32921" w:rsidP="00E32921">
      <w:pPr>
        <w:shd w:val="clear" w:color="auto" w:fill="FFFFFF"/>
        <w:rPr>
          <w:rFonts w:cs="Arial"/>
          <w:color w:val="292D36"/>
          <w:sz w:val="18"/>
          <w:szCs w:val="21"/>
        </w:rPr>
      </w:pPr>
    </w:p>
    <w:p w14:paraId="2C641394" w14:textId="164FE039" w:rsidR="00E32921" w:rsidRDefault="00E32921" w:rsidP="00E32921">
      <w:pPr>
        <w:shd w:val="clear" w:color="auto" w:fill="FFFFFF"/>
        <w:rPr>
          <w:rFonts w:cs="Arial"/>
          <w:color w:val="292D36"/>
          <w:sz w:val="18"/>
          <w:szCs w:val="21"/>
        </w:rPr>
      </w:pPr>
    </w:p>
    <w:p w14:paraId="11599AD0" w14:textId="3594E891" w:rsidR="00E32921" w:rsidRDefault="00E32921" w:rsidP="00E32921">
      <w:pPr>
        <w:shd w:val="clear" w:color="auto" w:fill="FFFFFF"/>
        <w:rPr>
          <w:rFonts w:cs="Arial"/>
          <w:color w:val="292D36"/>
          <w:sz w:val="18"/>
          <w:szCs w:val="21"/>
        </w:rPr>
      </w:pPr>
    </w:p>
    <w:p w14:paraId="2CAAD5B3" w14:textId="77777777" w:rsidR="00E32921" w:rsidRDefault="00E32921" w:rsidP="00E32921">
      <w:pPr>
        <w:shd w:val="clear" w:color="auto" w:fill="FFFFFF"/>
        <w:rPr>
          <w:rFonts w:cs="Arial"/>
          <w:color w:val="292D36"/>
          <w:sz w:val="18"/>
          <w:szCs w:val="21"/>
        </w:rPr>
      </w:pPr>
    </w:p>
    <w:p w14:paraId="1BA8393A" w14:textId="77777777" w:rsidR="00E32921" w:rsidRDefault="00E32921" w:rsidP="00E32921">
      <w:pPr>
        <w:shd w:val="clear" w:color="auto" w:fill="FFFFFF"/>
        <w:rPr>
          <w:rFonts w:cs="Arial"/>
          <w:color w:val="292D36"/>
          <w:sz w:val="18"/>
          <w:szCs w:val="21"/>
        </w:rPr>
      </w:pPr>
    </w:p>
    <w:p w14:paraId="1FA824CA" w14:textId="77777777" w:rsidR="00E32921" w:rsidRDefault="00E32921" w:rsidP="00E32921">
      <w:pPr>
        <w:shd w:val="clear" w:color="auto" w:fill="FFFFFF"/>
        <w:rPr>
          <w:rFonts w:cs="Arial"/>
          <w:color w:val="292D36"/>
          <w:sz w:val="18"/>
          <w:szCs w:val="21"/>
        </w:rPr>
      </w:pPr>
    </w:p>
    <w:bookmarkEnd w:id="0"/>
    <w:p w14:paraId="10980E23" w14:textId="77777777" w:rsidR="00E32921" w:rsidRPr="00B72A14" w:rsidRDefault="00E32921" w:rsidP="00E32921">
      <w:pPr>
        <w:jc w:val="center"/>
        <w:rPr>
          <w:b/>
        </w:rPr>
      </w:pPr>
      <w:r w:rsidRPr="00B72A14">
        <w:rPr>
          <w:b/>
        </w:rPr>
        <w:lastRenderedPageBreak/>
        <w:t xml:space="preserve">Annexe 1 : </w:t>
      </w:r>
      <w:r>
        <w:rPr>
          <w:b/>
        </w:rPr>
        <w:t>r</w:t>
      </w:r>
      <w:r w:rsidRPr="00B72A14">
        <w:rPr>
          <w:b/>
        </w:rPr>
        <w:t>ésultat 1</w:t>
      </w:r>
      <w:r w:rsidRPr="00B72A14">
        <w:rPr>
          <w:b/>
          <w:vertAlign w:val="superscript"/>
        </w:rPr>
        <w:t>er</w:t>
      </w:r>
      <w:r w:rsidRPr="00B72A14">
        <w:rPr>
          <w:b/>
        </w:rPr>
        <w:t xml:space="preserve"> contact</w:t>
      </w:r>
    </w:p>
    <w:p w14:paraId="34630365" w14:textId="77777777" w:rsidR="00E32921" w:rsidRDefault="00E32921" w:rsidP="00E32921">
      <w:r>
        <w:rPr>
          <w:noProof/>
          <w:lang w:eastAsia="fr-FR"/>
        </w:rPr>
        <w:drawing>
          <wp:inline distT="0" distB="0" distL="0" distR="0" wp14:anchorId="7E2C312A" wp14:editId="00670283">
            <wp:extent cx="6300000" cy="3817447"/>
            <wp:effectExtent l="0" t="0" r="5715" b="0"/>
            <wp:docPr id="676" name="Image 676"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Image 676" descr="Une image contenant table&#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6300000" cy="3817447"/>
                    </a:xfrm>
                    <a:prstGeom prst="rect">
                      <a:avLst/>
                    </a:prstGeom>
                  </pic:spPr>
                </pic:pic>
              </a:graphicData>
            </a:graphic>
          </wp:inline>
        </w:drawing>
      </w:r>
    </w:p>
    <w:p w14:paraId="558619C0" w14:textId="77777777" w:rsidR="00E32921" w:rsidRDefault="00E32921" w:rsidP="00E32921"/>
    <w:p w14:paraId="1496AF59" w14:textId="77777777" w:rsidR="00E32921" w:rsidRDefault="00E32921" w:rsidP="00E32921"/>
    <w:p w14:paraId="73D19F94" w14:textId="77777777" w:rsidR="00E32921" w:rsidRPr="00005B0C" w:rsidRDefault="00E32921" w:rsidP="00E32921">
      <w:pPr>
        <w:spacing w:after="120"/>
        <w:jc w:val="center"/>
        <w:rPr>
          <w:b/>
        </w:rPr>
      </w:pPr>
      <w:r>
        <w:rPr>
          <w:b/>
        </w:rPr>
        <w:t>Annexe 2 : résultats 2</w:t>
      </w:r>
      <w:r>
        <w:rPr>
          <w:b/>
          <w:vertAlign w:val="superscript"/>
        </w:rPr>
        <w:t>e</w:t>
      </w:r>
      <w:r w:rsidRPr="00005B0C">
        <w:rPr>
          <w:b/>
        </w:rPr>
        <w:t xml:space="preserve"> contact</w:t>
      </w:r>
    </w:p>
    <w:p w14:paraId="4BE3DE16" w14:textId="77777777" w:rsidR="00E32921" w:rsidRDefault="00E32921" w:rsidP="00E32921">
      <w:r>
        <w:rPr>
          <w:noProof/>
          <w:lang w:eastAsia="fr-FR"/>
        </w:rPr>
        <w:drawing>
          <wp:inline distT="0" distB="0" distL="0" distR="0" wp14:anchorId="0AD7FE96" wp14:editId="1B4E6D4E">
            <wp:extent cx="6300000" cy="1337588"/>
            <wp:effectExtent l="0" t="0" r="5715" b="0"/>
            <wp:docPr id="677" name="Imag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049041.tmp"/>
                    <pic:cNvPicPr/>
                  </pic:nvPicPr>
                  <pic:blipFill>
                    <a:blip r:embed="rId11">
                      <a:extLst>
                        <a:ext uri="{28A0092B-C50C-407E-A947-70E740481C1C}">
                          <a14:useLocalDpi xmlns:a14="http://schemas.microsoft.com/office/drawing/2010/main" val="0"/>
                        </a:ext>
                      </a:extLst>
                    </a:blip>
                    <a:stretch>
                      <a:fillRect/>
                    </a:stretch>
                  </pic:blipFill>
                  <pic:spPr>
                    <a:xfrm>
                      <a:off x="0" y="0"/>
                      <a:ext cx="6300000" cy="1337588"/>
                    </a:xfrm>
                    <a:prstGeom prst="rect">
                      <a:avLst/>
                    </a:prstGeom>
                  </pic:spPr>
                </pic:pic>
              </a:graphicData>
            </a:graphic>
          </wp:inline>
        </w:drawing>
      </w:r>
    </w:p>
    <w:p w14:paraId="7FCBCC6D" w14:textId="77777777" w:rsidR="00E32921" w:rsidRDefault="00E32921" w:rsidP="00E32921"/>
    <w:p w14:paraId="486E7B04" w14:textId="77777777" w:rsidR="00E32921" w:rsidRDefault="00E32921" w:rsidP="00E32921"/>
    <w:p w14:paraId="51722763" w14:textId="77777777" w:rsidR="00E32921" w:rsidRPr="00005B0C" w:rsidRDefault="00E32921" w:rsidP="00E32921">
      <w:pPr>
        <w:spacing w:after="120"/>
        <w:jc w:val="center"/>
        <w:rPr>
          <w:b/>
        </w:rPr>
      </w:pPr>
      <w:r>
        <w:rPr>
          <w:b/>
        </w:rPr>
        <w:t>Annexe 3 : résultats 3</w:t>
      </w:r>
      <w:r>
        <w:rPr>
          <w:b/>
          <w:vertAlign w:val="superscript"/>
        </w:rPr>
        <w:t>e</w:t>
      </w:r>
      <w:r w:rsidRPr="00005B0C">
        <w:rPr>
          <w:b/>
        </w:rPr>
        <w:t xml:space="preserve"> contact</w:t>
      </w:r>
    </w:p>
    <w:p w14:paraId="235DE020" w14:textId="77777777" w:rsidR="00E32921" w:rsidRDefault="00E32921" w:rsidP="00E32921">
      <w:r>
        <w:rPr>
          <w:noProof/>
          <w:lang w:eastAsia="fr-FR"/>
        </w:rPr>
        <w:drawing>
          <wp:inline distT="0" distB="0" distL="0" distR="0" wp14:anchorId="2AC3FCA7" wp14:editId="3BC06D85">
            <wp:extent cx="6300000" cy="894419"/>
            <wp:effectExtent l="0" t="0" r="5715" b="1270"/>
            <wp:docPr id="678" name="Image 678"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Image 678" descr="Une image contenant tabl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6300000" cy="894419"/>
                    </a:xfrm>
                    <a:prstGeom prst="rect">
                      <a:avLst/>
                    </a:prstGeom>
                  </pic:spPr>
                </pic:pic>
              </a:graphicData>
            </a:graphic>
          </wp:inline>
        </w:drawing>
      </w:r>
    </w:p>
    <w:p w14:paraId="636BF953" w14:textId="77777777" w:rsidR="00E32921" w:rsidRDefault="00E32921" w:rsidP="00E32921"/>
    <w:p w14:paraId="4048CCDA" w14:textId="77777777" w:rsidR="00E32921" w:rsidRDefault="00E32921" w:rsidP="00E32921">
      <w:pPr>
        <w:pStyle w:val="Texteprformat"/>
        <w:tabs>
          <w:tab w:val="left" w:pos="3936"/>
        </w:tabs>
        <w:spacing w:before="120"/>
        <w:ind w:left="113"/>
        <w:rPr>
          <w:rFonts w:ascii="Arial" w:eastAsia="Calibri" w:hAnsi="Arial"/>
          <w:szCs w:val="22"/>
          <w:lang w:eastAsia="en-US" w:bidi="ar-SA"/>
        </w:rPr>
      </w:pPr>
      <w:bookmarkStart w:id="3" w:name="_Mission_02_–"/>
      <w:bookmarkEnd w:id="1"/>
      <w:bookmarkEnd w:id="3"/>
    </w:p>
    <w:bookmarkEnd w:id="2"/>
    <w:p w14:paraId="35325662" w14:textId="30D4F165" w:rsidR="00C30215" w:rsidRDefault="00C30215" w:rsidP="00C30215">
      <w:pPr>
        <w:pStyle w:val="Texteprformat"/>
        <w:tabs>
          <w:tab w:val="left" w:pos="3936"/>
        </w:tabs>
        <w:spacing w:before="120"/>
        <w:ind w:left="113"/>
        <w:rPr>
          <w:rFonts w:ascii="Arial" w:eastAsia="Calibri" w:hAnsi="Arial"/>
          <w:szCs w:val="22"/>
          <w:lang w:eastAsia="en-US" w:bidi="ar-SA"/>
        </w:rPr>
      </w:pPr>
    </w:p>
    <w:p w14:paraId="743D8076" w14:textId="767627B9" w:rsidR="00E32921" w:rsidRDefault="00E32921" w:rsidP="00C30215">
      <w:pPr>
        <w:pStyle w:val="Texteprformat"/>
        <w:tabs>
          <w:tab w:val="left" w:pos="3936"/>
        </w:tabs>
        <w:spacing w:before="120"/>
        <w:ind w:left="113"/>
        <w:rPr>
          <w:rFonts w:ascii="Arial" w:eastAsia="Calibri" w:hAnsi="Arial"/>
          <w:szCs w:val="22"/>
          <w:lang w:eastAsia="en-US" w:bidi="ar-SA"/>
        </w:rPr>
      </w:pPr>
    </w:p>
    <w:p w14:paraId="2DDEE3F6" w14:textId="5ADC22AA" w:rsidR="00E32921" w:rsidRDefault="00E32921" w:rsidP="00C30215">
      <w:pPr>
        <w:pStyle w:val="Texteprformat"/>
        <w:tabs>
          <w:tab w:val="left" w:pos="3936"/>
        </w:tabs>
        <w:spacing w:before="120"/>
        <w:ind w:left="113"/>
        <w:rPr>
          <w:rFonts w:ascii="Arial" w:eastAsia="Calibri" w:hAnsi="Arial"/>
          <w:szCs w:val="22"/>
          <w:lang w:eastAsia="en-US" w:bidi="ar-SA"/>
        </w:rPr>
      </w:pPr>
    </w:p>
    <w:p w14:paraId="4A2ACCD7" w14:textId="67014253" w:rsidR="00E32921" w:rsidRDefault="00E32921" w:rsidP="00C30215">
      <w:pPr>
        <w:pStyle w:val="Texteprformat"/>
        <w:tabs>
          <w:tab w:val="left" w:pos="3936"/>
        </w:tabs>
        <w:spacing w:before="120"/>
        <w:ind w:left="113"/>
        <w:rPr>
          <w:rFonts w:ascii="Arial" w:eastAsia="Calibri" w:hAnsi="Arial"/>
          <w:szCs w:val="22"/>
          <w:lang w:eastAsia="en-US" w:bidi="ar-SA"/>
        </w:rPr>
      </w:pPr>
    </w:p>
    <w:p w14:paraId="365A4B69" w14:textId="410BCC24" w:rsidR="00E32921" w:rsidRDefault="00E32921" w:rsidP="00C30215">
      <w:pPr>
        <w:pStyle w:val="Texteprformat"/>
        <w:tabs>
          <w:tab w:val="left" w:pos="3936"/>
        </w:tabs>
        <w:spacing w:before="120"/>
        <w:ind w:left="113"/>
        <w:rPr>
          <w:rFonts w:ascii="Arial" w:eastAsia="Calibri" w:hAnsi="Arial"/>
          <w:szCs w:val="22"/>
          <w:lang w:eastAsia="en-US" w:bidi="ar-SA"/>
        </w:rPr>
      </w:pPr>
    </w:p>
    <w:p w14:paraId="7CA3687A" w14:textId="77777777" w:rsidR="00E32921" w:rsidRDefault="00E32921" w:rsidP="00C30215">
      <w:pPr>
        <w:pStyle w:val="Texteprformat"/>
        <w:tabs>
          <w:tab w:val="left" w:pos="3936"/>
        </w:tabs>
        <w:spacing w:before="120"/>
        <w:ind w:left="113"/>
        <w:rPr>
          <w:rFonts w:ascii="Arial" w:eastAsia="Calibri" w:hAnsi="Arial"/>
          <w:szCs w:val="22"/>
          <w:lang w:eastAsia="en-US" w:bidi="ar-SA"/>
        </w:rPr>
      </w:pPr>
    </w:p>
    <w:p w14:paraId="6728B202" w14:textId="77777777" w:rsidR="00C30215" w:rsidRDefault="00C30215" w:rsidP="00C30215">
      <w:pPr>
        <w:pStyle w:val="Texteprformat"/>
        <w:tabs>
          <w:tab w:val="left" w:pos="3936"/>
        </w:tabs>
        <w:spacing w:before="120"/>
        <w:ind w:left="113"/>
        <w:rPr>
          <w:rFonts w:ascii="Arial" w:eastAsia="Calibri" w:hAnsi="Arial"/>
          <w:szCs w:val="22"/>
          <w:lang w:eastAsia="en-US" w:bidi="ar-SA"/>
        </w:rPr>
      </w:pPr>
    </w:p>
    <w:p w14:paraId="1F41F0B6" w14:textId="77777777" w:rsidR="00C30215" w:rsidRPr="00B84584" w:rsidRDefault="00C30215" w:rsidP="00C30215">
      <w:pPr>
        <w:spacing w:before="240"/>
        <w:rPr>
          <w:b/>
          <w:sz w:val="24"/>
        </w:rPr>
      </w:pPr>
      <w:r w:rsidRPr="00B84584">
        <w:rPr>
          <w:b/>
          <w:sz w:val="24"/>
        </w:rPr>
        <w:lastRenderedPageBreak/>
        <w:t>Travail à faire</w:t>
      </w:r>
    </w:p>
    <w:p w14:paraId="3FBC44DE" w14:textId="77777777" w:rsidR="00C30215" w:rsidRDefault="00C30215" w:rsidP="00C30215">
      <w:pPr>
        <w:pStyle w:val="Paragraphedeliste"/>
        <w:numPr>
          <w:ilvl w:val="0"/>
          <w:numId w:val="2"/>
        </w:numPr>
        <w:spacing w:before="120"/>
        <w:ind w:right="-2"/>
        <w:jc w:val="both"/>
        <w:rPr>
          <w:b/>
        </w:rPr>
      </w:pPr>
      <w:r w:rsidRPr="00FD1CAA">
        <w:rPr>
          <w:b/>
        </w:rPr>
        <w:t>Concevez la lettre à destination des particuliers puis l’imprimer dans un fichier PDF.</w:t>
      </w:r>
    </w:p>
    <w:p w14:paraId="34AACED1" w14:textId="7B4902EB" w:rsidR="00C30215" w:rsidRDefault="00C30215" w:rsidP="00C30215">
      <w:pPr>
        <w:spacing w:before="120"/>
        <w:ind w:right="-2"/>
        <w:jc w:val="both"/>
        <w:rPr>
          <w:b/>
        </w:rPr>
      </w:pPr>
    </w:p>
    <w:p w14:paraId="3B01E2AA" w14:textId="1C72032D" w:rsidR="009C4667" w:rsidRDefault="009C4667" w:rsidP="00C30215">
      <w:pPr>
        <w:spacing w:before="120"/>
        <w:ind w:right="-2"/>
        <w:jc w:val="both"/>
        <w:rPr>
          <w:b/>
        </w:rPr>
      </w:pPr>
    </w:p>
    <w:p w14:paraId="5CF099E8" w14:textId="154D3AD7" w:rsidR="00E32921" w:rsidRDefault="00E32921" w:rsidP="00C30215">
      <w:pPr>
        <w:spacing w:before="120"/>
        <w:ind w:right="-2"/>
        <w:jc w:val="both"/>
        <w:rPr>
          <w:b/>
        </w:rPr>
      </w:pPr>
    </w:p>
    <w:p w14:paraId="4ED7109D" w14:textId="2BA52DF4" w:rsidR="00E32921" w:rsidRDefault="00E32921" w:rsidP="00C30215">
      <w:pPr>
        <w:spacing w:before="120"/>
        <w:ind w:right="-2"/>
        <w:jc w:val="both"/>
        <w:rPr>
          <w:b/>
        </w:rPr>
      </w:pPr>
    </w:p>
    <w:p w14:paraId="7AE0B816" w14:textId="1A032B04" w:rsidR="00E32921" w:rsidRDefault="00E32921" w:rsidP="00C30215">
      <w:pPr>
        <w:spacing w:before="120"/>
        <w:ind w:right="-2"/>
        <w:jc w:val="both"/>
        <w:rPr>
          <w:b/>
        </w:rPr>
      </w:pPr>
    </w:p>
    <w:p w14:paraId="0695F839" w14:textId="426045EC" w:rsidR="00E32921" w:rsidRDefault="00E32921" w:rsidP="00C30215">
      <w:pPr>
        <w:spacing w:before="120"/>
        <w:ind w:right="-2"/>
        <w:jc w:val="both"/>
        <w:rPr>
          <w:b/>
        </w:rPr>
      </w:pPr>
    </w:p>
    <w:p w14:paraId="026756D0" w14:textId="517A2880" w:rsidR="00E32921" w:rsidRDefault="00E32921" w:rsidP="00C30215">
      <w:pPr>
        <w:spacing w:before="120"/>
        <w:ind w:right="-2"/>
        <w:jc w:val="both"/>
        <w:rPr>
          <w:b/>
        </w:rPr>
      </w:pPr>
    </w:p>
    <w:p w14:paraId="378C041E" w14:textId="77777777" w:rsidR="00E32921" w:rsidRPr="00C30215" w:rsidRDefault="00E32921" w:rsidP="00C30215">
      <w:pPr>
        <w:spacing w:before="120"/>
        <w:ind w:right="-2"/>
        <w:jc w:val="both"/>
        <w:rPr>
          <w:b/>
        </w:rPr>
      </w:pPr>
    </w:p>
    <w:p w14:paraId="2E22D561" w14:textId="77777777" w:rsidR="00C30215" w:rsidRPr="00C30215" w:rsidRDefault="00C30215" w:rsidP="00E32921">
      <w:pPr>
        <w:pStyle w:val="Paragraphedeliste"/>
        <w:spacing w:before="120"/>
        <w:ind w:left="360" w:right="-2"/>
        <w:jc w:val="both"/>
        <w:rPr>
          <w:b/>
        </w:rPr>
      </w:pPr>
    </w:p>
    <w:p w14:paraId="5753EBB2" w14:textId="45ECC589" w:rsidR="00E32921" w:rsidRPr="00E32921" w:rsidRDefault="00E32921" w:rsidP="00E32921">
      <w:pPr>
        <w:pStyle w:val="Paragraphedeliste"/>
        <w:numPr>
          <w:ilvl w:val="0"/>
          <w:numId w:val="2"/>
        </w:numPr>
        <w:spacing w:before="120"/>
        <w:ind w:right="-2"/>
        <w:jc w:val="both"/>
        <w:rPr>
          <w:b/>
        </w:rPr>
      </w:pPr>
      <w:r w:rsidRPr="00E32921">
        <w:rPr>
          <w:b/>
        </w:rPr>
        <w:t>Concevez la lettre à destination des entreprises à l’aide du document 1 puis l’imprimer dans un fichier PDF.</w:t>
      </w:r>
    </w:p>
    <w:p w14:paraId="34E707D1" w14:textId="1E239DD1" w:rsidR="00E32921" w:rsidRDefault="00E32921" w:rsidP="00C30215">
      <w:pPr>
        <w:spacing w:before="120"/>
        <w:ind w:right="-2"/>
        <w:jc w:val="both"/>
        <w:rPr>
          <w:b/>
        </w:rPr>
      </w:pPr>
    </w:p>
    <w:p w14:paraId="576A19F0" w14:textId="77777777" w:rsidR="00E32921" w:rsidRDefault="00E32921" w:rsidP="00C30215">
      <w:pPr>
        <w:spacing w:before="120"/>
        <w:ind w:right="-2"/>
        <w:jc w:val="both"/>
        <w:rPr>
          <w:b/>
        </w:rPr>
      </w:pPr>
    </w:p>
    <w:p w14:paraId="31E86566" w14:textId="77777777" w:rsidR="009C4667" w:rsidRPr="00C30215" w:rsidRDefault="009C4667" w:rsidP="00C30215">
      <w:pPr>
        <w:spacing w:before="120"/>
        <w:ind w:right="-2"/>
        <w:jc w:val="both"/>
        <w:rPr>
          <w:b/>
        </w:rPr>
      </w:pPr>
    </w:p>
    <w:p w14:paraId="5BD138AB" w14:textId="77777777" w:rsidR="00C30215" w:rsidRPr="00FD1CAA" w:rsidRDefault="00C30215" w:rsidP="00C30215">
      <w:pPr>
        <w:pStyle w:val="Paragraphedeliste"/>
        <w:numPr>
          <w:ilvl w:val="0"/>
          <w:numId w:val="2"/>
        </w:numPr>
        <w:spacing w:before="120"/>
        <w:ind w:right="-2"/>
        <w:jc w:val="both"/>
        <w:rPr>
          <w:b/>
        </w:rPr>
      </w:pPr>
      <w:r w:rsidRPr="00FD1CAA">
        <w:rPr>
          <w:b/>
        </w:rPr>
        <w:t>Concevez l’argumentaire téléphonique que vous utiliserez pour répondre aux clients qui se posent des questions sur les œuvres et sur l’acte d’achat. Anticipez les questions des clients et préparez les réponses. (Doc. 2)</w:t>
      </w:r>
    </w:p>
    <w:p w14:paraId="09E4495D" w14:textId="1E098C86" w:rsidR="009C4667" w:rsidRPr="00FD1CAA" w:rsidRDefault="00C30215" w:rsidP="00C30215">
      <w:pPr>
        <w:pStyle w:val="Paragraphedeliste"/>
        <w:numPr>
          <w:ilvl w:val="0"/>
          <w:numId w:val="2"/>
        </w:numPr>
        <w:spacing w:before="120"/>
        <w:ind w:right="-2"/>
        <w:jc w:val="both"/>
      </w:pPr>
      <w:r w:rsidRPr="00FD1CAA">
        <w:rPr>
          <w:b/>
        </w:rPr>
        <w:t xml:space="preserve">Modifiez la base prospects pour y enregistrer les suites du publipostage. </w:t>
      </w:r>
      <w:r w:rsidRPr="00FD1CAA">
        <w:t xml:space="preserve">Il faut que l’on puisse y enregistrer les différents contacts réalisés avec les clients, leurs questions ou leurs demandes, les réponses que nous y avons apportées et les dates de ces actions. (Conseil : Copiez la base sur une nouvelle feuille et enregistrez le suivi des actions sur cette nouvelle feuille). </w:t>
      </w:r>
    </w:p>
    <w:p w14:paraId="2C3C7DE8" w14:textId="09DF3940" w:rsidR="009C4667" w:rsidRPr="00E32921" w:rsidRDefault="00C30215" w:rsidP="00C30215">
      <w:pPr>
        <w:pStyle w:val="Paragraphedeliste"/>
        <w:numPr>
          <w:ilvl w:val="0"/>
          <w:numId w:val="2"/>
        </w:numPr>
        <w:spacing w:before="120"/>
        <w:ind w:right="-2" w:hanging="284"/>
        <w:jc w:val="both"/>
        <w:rPr>
          <w:b/>
        </w:rPr>
      </w:pPr>
      <w:r w:rsidRPr="00FD1CAA">
        <w:rPr>
          <w:b/>
        </w:rPr>
        <w:t>Mettez à jour la base prospects à partir du travail réalisé précédemment et des informations remises en annexes.</w:t>
      </w:r>
    </w:p>
    <w:p w14:paraId="70E43DCD" w14:textId="77777777" w:rsidR="00C30215" w:rsidRPr="00FD1CAA" w:rsidRDefault="00C30215" w:rsidP="00C30215">
      <w:pPr>
        <w:pStyle w:val="Paragraphedeliste"/>
        <w:numPr>
          <w:ilvl w:val="0"/>
          <w:numId w:val="2"/>
        </w:numPr>
        <w:spacing w:before="120"/>
        <w:ind w:right="-2" w:hanging="284"/>
        <w:jc w:val="both"/>
        <w:rPr>
          <w:b/>
        </w:rPr>
      </w:pPr>
      <w:r w:rsidRPr="00FD1CAA">
        <w:rPr>
          <w:b/>
        </w:rPr>
        <w:t>Faites le point sur les premiers résultats obtenus fin octobre et donnez votre avis.</w:t>
      </w:r>
    </w:p>
    <w:p w14:paraId="7F23E5DE" w14:textId="77777777" w:rsidR="00BB7DD8" w:rsidRDefault="00BB7DD8" w:rsidP="003E3407"/>
    <w:p w14:paraId="1F36745B" w14:textId="77777777" w:rsidR="00BB7DD8" w:rsidRDefault="00BB7DD8" w:rsidP="003E3407"/>
    <w:p w14:paraId="071A8088" w14:textId="77777777" w:rsidR="00BB7DD8" w:rsidRDefault="00BB7DD8" w:rsidP="003E3407"/>
    <w:p w14:paraId="1EC1A119" w14:textId="77777777" w:rsidR="00BB7DD8" w:rsidRDefault="00BB7DD8" w:rsidP="003E3407"/>
    <w:p w14:paraId="39A5EFF4" w14:textId="77777777" w:rsidR="00BB7DD8" w:rsidRDefault="00BB7DD8" w:rsidP="003E3407"/>
    <w:p w14:paraId="2DF32534" w14:textId="77777777" w:rsidR="00BB7DD8" w:rsidRDefault="00BB7DD8" w:rsidP="003E3407"/>
    <w:p w14:paraId="63E71341" w14:textId="77777777" w:rsidR="00BB7DD8" w:rsidRDefault="00BB7DD8" w:rsidP="003E3407"/>
    <w:p w14:paraId="7F17403A" w14:textId="77777777" w:rsidR="006B1BE1" w:rsidRPr="009C4667" w:rsidRDefault="006B1BE1" w:rsidP="009C4667">
      <w:pPr>
        <w:spacing w:before="120"/>
        <w:jc w:val="both"/>
        <w:rPr>
          <w:b/>
          <w:sz w:val="32"/>
        </w:rPr>
      </w:pPr>
    </w:p>
    <w:sectPr w:rsidR="006B1BE1" w:rsidRPr="009C4667" w:rsidSect="003A71FE">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6604A"/>
    <w:multiLevelType w:val="hybridMultilevel"/>
    <w:tmpl w:val="9C6092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3FF511A"/>
    <w:multiLevelType w:val="hybridMultilevel"/>
    <w:tmpl w:val="42D0B6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FF1CE7"/>
    <w:multiLevelType w:val="hybridMultilevel"/>
    <w:tmpl w:val="8A9E32A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070914"/>
    <w:multiLevelType w:val="hybridMultilevel"/>
    <w:tmpl w:val="D01C49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E762CE8"/>
    <w:multiLevelType w:val="hybridMultilevel"/>
    <w:tmpl w:val="8A80DF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43985A61"/>
    <w:multiLevelType w:val="hybridMultilevel"/>
    <w:tmpl w:val="FF9806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31A02CB"/>
    <w:multiLevelType w:val="hybridMultilevel"/>
    <w:tmpl w:val="8A9E32A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362130562">
    <w:abstractNumId w:val="4"/>
  </w:num>
  <w:num w:numId="2" w16cid:durableId="166752193">
    <w:abstractNumId w:val="6"/>
  </w:num>
  <w:num w:numId="3" w16cid:durableId="710614956">
    <w:abstractNumId w:val="5"/>
  </w:num>
  <w:num w:numId="4" w16cid:durableId="1572227838">
    <w:abstractNumId w:val="3"/>
  </w:num>
  <w:num w:numId="5" w16cid:durableId="546602739">
    <w:abstractNumId w:val="0"/>
  </w:num>
  <w:num w:numId="6" w16cid:durableId="75786402">
    <w:abstractNumId w:val="1"/>
  </w:num>
  <w:num w:numId="7" w16cid:durableId="1636596864">
    <w:abstractNumId w:val="2"/>
  </w:num>
  <w:num w:numId="8" w16cid:durableId="155536607">
    <w:abstractNumId w:val="4"/>
  </w:num>
  <w:num w:numId="9" w16cid:durableId="19402135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0020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407"/>
    <w:rsid w:val="0020274D"/>
    <w:rsid w:val="003A71FE"/>
    <w:rsid w:val="003E3407"/>
    <w:rsid w:val="00531E3D"/>
    <w:rsid w:val="00666318"/>
    <w:rsid w:val="006B1BE1"/>
    <w:rsid w:val="00944A38"/>
    <w:rsid w:val="009A512D"/>
    <w:rsid w:val="009C4667"/>
    <w:rsid w:val="00AB2541"/>
    <w:rsid w:val="00B06295"/>
    <w:rsid w:val="00BB7DD8"/>
    <w:rsid w:val="00BF37FA"/>
    <w:rsid w:val="00C30215"/>
    <w:rsid w:val="00CF46FD"/>
    <w:rsid w:val="00DC0ED8"/>
    <w:rsid w:val="00E32921"/>
    <w:rsid w:val="00E5154C"/>
    <w:rsid w:val="00F431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0B61"/>
  <w15:chartTrackingRefBased/>
  <w15:docId w15:val="{B2BA0129-EBAB-412A-86DF-C5B0C411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407"/>
    <w:pPr>
      <w:spacing w:after="0" w:line="240" w:lineRule="auto"/>
    </w:pPr>
    <w:rPr>
      <w:rFonts w:ascii="Arial" w:eastAsia="Calibri" w:hAnsi="Arial" w:cs="Times New Roman"/>
    </w:rPr>
  </w:style>
  <w:style w:type="paragraph" w:styleId="Titre2">
    <w:name w:val="heading 2"/>
    <w:basedOn w:val="Normal"/>
    <w:link w:val="Titre2Car"/>
    <w:uiPriority w:val="9"/>
    <w:qFormat/>
    <w:rsid w:val="003E3407"/>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E3407"/>
    <w:rPr>
      <w:rFonts w:ascii="Arial" w:eastAsia="Times New Roman" w:hAnsi="Arial" w:cs="Arial"/>
      <w:b/>
      <w:color w:val="000000"/>
      <w:sz w:val="28"/>
      <w:szCs w:val="20"/>
      <w:lang w:eastAsia="fr-FR"/>
    </w:rPr>
  </w:style>
  <w:style w:type="character" w:styleId="Lienhypertexte">
    <w:name w:val="Hyperlink"/>
    <w:unhideWhenUsed/>
    <w:rsid w:val="003E3407"/>
    <w:rPr>
      <w:color w:val="0000FF"/>
      <w:u w:val="single"/>
    </w:rPr>
  </w:style>
  <w:style w:type="paragraph" w:styleId="Paragraphedeliste">
    <w:name w:val="List Paragraph"/>
    <w:basedOn w:val="Normal"/>
    <w:uiPriority w:val="34"/>
    <w:qFormat/>
    <w:rsid w:val="003E3407"/>
    <w:pPr>
      <w:ind w:left="720"/>
      <w:contextualSpacing/>
    </w:pPr>
  </w:style>
  <w:style w:type="paragraph" w:customStyle="1" w:styleId="Texteprformat">
    <w:name w:val="Texte préformaté"/>
    <w:basedOn w:val="Normal"/>
    <w:rsid w:val="00C30215"/>
    <w:pPr>
      <w:widowControl w:val="0"/>
      <w:suppressAutoHyphens/>
    </w:pPr>
    <w:rPr>
      <w:rFonts w:ascii="Times New Roman" w:eastAsia="Times New Roman" w:hAnsi="Times New Roman"/>
      <w:szCs w:val="20"/>
      <w:lang w:eastAsia="fr-FR" w:bidi="fr-FR"/>
    </w:rPr>
  </w:style>
  <w:style w:type="character" w:styleId="Accentuation">
    <w:name w:val="Emphasis"/>
    <w:basedOn w:val="Policepardfaut"/>
    <w:uiPriority w:val="20"/>
    <w:qFormat/>
    <w:rsid w:val="00C302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7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tmp"/><Relationship Id="rId5" Type="http://schemas.openxmlformats.org/officeDocument/2006/relationships/image" Target="media/image1.jpeg"/><Relationship Id="rId10" Type="http://schemas.openxmlformats.org/officeDocument/2006/relationships/image" Target="media/image6.tmp"/><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600</Words>
  <Characters>3302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13</cp:revision>
  <dcterms:created xsi:type="dcterms:W3CDTF">2014-12-10T23:38:00Z</dcterms:created>
  <dcterms:modified xsi:type="dcterms:W3CDTF">2022-12-22T13:02:00Z</dcterms:modified>
</cp:coreProperties>
</file>