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6633"/>
        <w:gridCol w:w="851"/>
        <w:gridCol w:w="1021"/>
      </w:tblGrid>
      <w:tr w:rsidR="00D85D88" w:rsidRPr="00D85D88" w14:paraId="48456E6C" w14:textId="77777777" w:rsidTr="00673601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64EBE1E1" w14:textId="77777777" w:rsidR="00D85D88" w:rsidRPr="00D85D88" w:rsidRDefault="00D85D88" w:rsidP="00673601">
            <w:pPr>
              <w:pStyle w:val="Titre2"/>
              <w:tabs>
                <w:tab w:val="left" w:pos="6970"/>
              </w:tabs>
              <w:spacing w:before="120"/>
              <w:jc w:val="center"/>
            </w:pPr>
            <w:r w:rsidRPr="00D85D88">
              <w:t xml:space="preserve">Réflexion 2 – </w:t>
            </w:r>
            <w:r w:rsidRPr="00D85D88">
              <w:rPr>
                <w:szCs w:val="28"/>
              </w:rPr>
              <w:t xml:space="preserve">Identifier les risques soulevés par les IA </w:t>
            </w:r>
          </w:p>
        </w:tc>
      </w:tr>
      <w:tr w:rsidR="00D85D88" w:rsidRPr="00173A63" w14:paraId="59977742" w14:textId="77777777" w:rsidTr="00673601">
        <w:trPr>
          <w:trHeight w:val="267"/>
        </w:trPr>
        <w:tc>
          <w:tcPr>
            <w:tcW w:w="1413" w:type="dxa"/>
            <w:shd w:val="clear" w:color="auto" w:fill="FFFF00"/>
            <w:vAlign w:val="center"/>
          </w:tcPr>
          <w:p w14:paraId="2AA9FE7A" w14:textId="77777777" w:rsidR="00D85D88" w:rsidRPr="00173A63" w:rsidRDefault="00D85D88" w:rsidP="00673601">
            <w:pPr>
              <w:jc w:val="center"/>
              <w:rPr>
                <w:i/>
              </w:rPr>
            </w:pPr>
            <w:r w:rsidRPr="007F2DD1">
              <w:rPr>
                <w:bCs/>
              </w:rPr>
              <w:t>Durée</w:t>
            </w:r>
            <w:r>
              <w:t xml:space="preserve"> : 20’</w:t>
            </w:r>
          </w:p>
        </w:tc>
        <w:tc>
          <w:tcPr>
            <w:tcW w:w="6633" w:type="dxa"/>
            <w:shd w:val="clear" w:color="auto" w:fill="FFFF00"/>
            <w:vAlign w:val="center"/>
          </w:tcPr>
          <w:p w14:paraId="56944E9C" w14:textId="77777777" w:rsidR="00D85D88" w:rsidRPr="00173A63" w:rsidRDefault="00D85D88" w:rsidP="00673601">
            <w:pPr>
              <w:jc w:val="center"/>
              <w:rPr>
                <w:i/>
              </w:rPr>
            </w:pPr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178450DA" wp14:editId="4A1E79C3">
                  <wp:extent cx="324000" cy="324000"/>
                  <wp:effectExtent l="0" t="0" r="0" b="0"/>
                  <wp:docPr id="994200276" name="Graphique 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08130" name="Graphique 836308130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cs="Arial"/>
                <w:bCs/>
                <w:iCs/>
              </w:rPr>
              <w:t>ou</w:t>
            </w:r>
            <w:proofErr w:type="gramEnd"/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0E31FB05" wp14:editId="2E77A5BE">
                  <wp:extent cx="360000" cy="360000"/>
                  <wp:effectExtent l="0" t="0" r="0" b="2540"/>
                  <wp:docPr id="455892869" name="Graphique 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24227" name="Graphique 715324227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12988AAB" w14:textId="77777777" w:rsidR="00D85D88" w:rsidRPr="00173A63" w:rsidRDefault="00D85D88" w:rsidP="00673601">
            <w:pPr>
              <w:jc w:val="center"/>
              <w:rPr>
                <w:i/>
              </w:rPr>
            </w:pPr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3F1E22F8" wp14:editId="02305FBC">
                  <wp:extent cx="362711" cy="360000"/>
                  <wp:effectExtent l="0" t="0" r="0" b="2540"/>
                  <wp:docPr id="1301973970" name="Image 4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46411" name="Image 4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010C8D5A" w14:textId="77777777" w:rsidR="00D85D88" w:rsidRPr="007F2DD1" w:rsidRDefault="00D85D88" w:rsidP="00673601">
            <w:pPr>
              <w:jc w:val="center"/>
              <w:rPr>
                <w:iCs/>
              </w:rPr>
            </w:pPr>
            <w:r w:rsidRPr="007F2DD1">
              <w:rPr>
                <w:iCs/>
              </w:rPr>
              <w:t>Source</w:t>
            </w:r>
          </w:p>
        </w:tc>
      </w:tr>
    </w:tbl>
    <w:p w14:paraId="22C6F659" w14:textId="77777777" w:rsidR="00D85D88" w:rsidRDefault="00D85D88" w:rsidP="00D85D88">
      <w:pPr>
        <w:tabs>
          <w:tab w:val="left" w:pos="7338"/>
          <w:tab w:val="left" w:pos="8347"/>
        </w:tabs>
        <w:spacing w:before="12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C220B9">
        <w:rPr>
          <w:b/>
          <w:bCs/>
          <w:sz w:val="24"/>
          <w:szCs w:val="24"/>
        </w:rPr>
        <w:t>ravail à faire</w:t>
      </w:r>
    </w:p>
    <w:p w14:paraId="45E56B54" w14:textId="77777777" w:rsidR="00D85D88" w:rsidRPr="00074D13" w:rsidRDefault="00D85D88" w:rsidP="00D85D88">
      <w:pPr>
        <w:tabs>
          <w:tab w:val="left" w:pos="7338"/>
          <w:tab w:val="left" w:pos="8347"/>
        </w:tabs>
        <w:spacing w:before="60" w:after="60"/>
        <w:rPr>
          <w:sz w:val="20"/>
          <w:szCs w:val="20"/>
        </w:rPr>
      </w:pPr>
      <w:r w:rsidRPr="00074D13">
        <w:rPr>
          <w:sz w:val="20"/>
          <w:szCs w:val="20"/>
        </w:rPr>
        <w:t>Après avoir lu le document</w:t>
      </w:r>
      <w:r>
        <w:rPr>
          <w:sz w:val="20"/>
          <w:szCs w:val="20"/>
        </w:rPr>
        <w:t>,</w:t>
      </w:r>
      <w:r w:rsidRPr="00074D13">
        <w:rPr>
          <w:sz w:val="20"/>
          <w:szCs w:val="20"/>
        </w:rPr>
        <w:t xml:space="preserve"> répondez aux questions suivantes</w:t>
      </w:r>
    </w:p>
    <w:p w14:paraId="0D535BCC" w14:textId="77777777" w:rsidR="00D85D88" w:rsidRPr="00815B0A" w:rsidRDefault="00D85D88" w:rsidP="00D85D88">
      <w:pPr>
        <w:pStyle w:val="Paragraphedeliste"/>
        <w:numPr>
          <w:ilvl w:val="0"/>
          <w:numId w:val="20"/>
        </w:numPr>
        <w:tabs>
          <w:tab w:val="left" w:pos="7338"/>
          <w:tab w:val="left" w:pos="8347"/>
        </w:tabs>
        <w:spacing w:before="60" w:line="220" w:lineRule="atLeast"/>
        <w:ind w:left="284" w:hanging="284"/>
        <w:jc w:val="left"/>
        <w:rPr>
          <w:sz w:val="20"/>
          <w:szCs w:val="20"/>
        </w:rPr>
      </w:pPr>
      <w:r w:rsidRPr="00815B0A">
        <w:rPr>
          <w:sz w:val="20"/>
          <w:szCs w:val="20"/>
        </w:rPr>
        <w:t>Quelles sont les quatre grandes catégories de risques liés à l’utilisation de l’IA identifiées dans le texte ?</w:t>
      </w:r>
    </w:p>
    <w:p w14:paraId="51F55243" w14:textId="77777777" w:rsidR="00D85D88" w:rsidRPr="00815B0A" w:rsidRDefault="00D85D88" w:rsidP="00D85D88">
      <w:pPr>
        <w:pStyle w:val="Paragraphedeliste"/>
        <w:numPr>
          <w:ilvl w:val="0"/>
          <w:numId w:val="20"/>
        </w:numPr>
        <w:tabs>
          <w:tab w:val="left" w:pos="7338"/>
          <w:tab w:val="left" w:pos="8347"/>
        </w:tabs>
        <w:spacing w:before="60" w:line="220" w:lineRule="atLeast"/>
        <w:ind w:left="284" w:hanging="284"/>
        <w:jc w:val="left"/>
        <w:rPr>
          <w:sz w:val="20"/>
          <w:szCs w:val="20"/>
        </w:rPr>
      </w:pPr>
      <w:r w:rsidRPr="00815B0A">
        <w:rPr>
          <w:sz w:val="20"/>
          <w:szCs w:val="20"/>
        </w:rPr>
        <w:t>Donnez un exemple de risque de sécurité ou de confidentialité présenté dans le document.</w:t>
      </w:r>
    </w:p>
    <w:p w14:paraId="4B61B42C" w14:textId="77777777" w:rsidR="00D85D88" w:rsidRPr="00815B0A" w:rsidRDefault="00D85D88" w:rsidP="00D85D88">
      <w:pPr>
        <w:pStyle w:val="Paragraphedeliste"/>
        <w:numPr>
          <w:ilvl w:val="0"/>
          <w:numId w:val="20"/>
        </w:numPr>
        <w:tabs>
          <w:tab w:val="left" w:pos="7338"/>
          <w:tab w:val="left" w:pos="8347"/>
        </w:tabs>
        <w:spacing w:before="60" w:line="220" w:lineRule="atLeast"/>
        <w:ind w:left="284" w:right="-285" w:hanging="284"/>
        <w:rPr>
          <w:sz w:val="20"/>
          <w:szCs w:val="20"/>
        </w:rPr>
      </w:pPr>
      <w:r w:rsidRPr="00815B0A">
        <w:rPr>
          <w:sz w:val="20"/>
          <w:szCs w:val="20"/>
        </w:rPr>
        <w:t>En quoi les « hallucinations » générées peuvent-elles être problématiques dans certains secteurs ?</w:t>
      </w:r>
    </w:p>
    <w:p w14:paraId="7E49E209" w14:textId="77777777" w:rsidR="00D85D88" w:rsidRPr="00815B0A" w:rsidRDefault="00D85D88" w:rsidP="00D85D88">
      <w:pPr>
        <w:pStyle w:val="Paragraphedeliste"/>
        <w:numPr>
          <w:ilvl w:val="0"/>
          <w:numId w:val="20"/>
        </w:numPr>
        <w:tabs>
          <w:tab w:val="left" w:pos="7338"/>
          <w:tab w:val="left" w:pos="8347"/>
        </w:tabs>
        <w:spacing w:before="60" w:line="220" w:lineRule="atLeast"/>
        <w:ind w:left="284" w:hanging="284"/>
        <w:jc w:val="left"/>
        <w:rPr>
          <w:sz w:val="20"/>
          <w:szCs w:val="20"/>
        </w:rPr>
      </w:pPr>
      <w:r w:rsidRPr="00815B0A">
        <w:rPr>
          <w:sz w:val="20"/>
          <w:szCs w:val="20"/>
        </w:rPr>
        <w:t xml:space="preserve">Pourquoi le développement interne de modèles de </w:t>
      </w:r>
      <w:proofErr w:type="spellStart"/>
      <w:r w:rsidRPr="00815B0A">
        <w:rPr>
          <w:sz w:val="20"/>
          <w:szCs w:val="20"/>
        </w:rPr>
        <w:t>GenAI</w:t>
      </w:r>
      <w:proofErr w:type="spellEnd"/>
      <w:r w:rsidRPr="00815B0A">
        <w:rPr>
          <w:sz w:val="20"/>
          <w:szCs w:val="20"/>
        </w:rPr>
        <w:t xml:space="preserve"> représente-t-il un risque opérationnel et financier pour les entreprises ?</w:t>
      </w:r>
    </w:p>
    <w:p w14:paraId="73715C3E" w14:textId="77777777" w:rsidR="00D85D88" w:rsidRDefault="00D85D88" w:rsidP="00D85D88">
      <w:pPr>
        <w:tabs>
          <w:tab w:val="left" w:pos="7338"/>
          <w:tab w:val="left" w:pos="8347"/>
        </w:tabs>
        <w:spacing w:before="60"/>
        <w:rPr>
          <w:szCs w:val="18"/>
        </w:rPr>
      </w:pPr>
    </w:p>
    <w:p w14:paraId="5EECA2CB" w14:textId="77777777" w:rsidR="00D85D88" w:rsidRPr="008B4C71" w:rsidRDefault="00D85D88" w:rsidP="00D85D88">
      <w:pPr>
        <w:tabs>
          <w:tab w:val="left" w:pos="7338"/>
          <w:tab w:val="left" w:pos="8347"/>
        </w:tabs>
        <w:spacing w:before="60" w:line="220" w:lineRule="atLeast"/>
        <w:rPr>
          <w:b/>
          <w:bCs/>
          <w:sz w:val="24"/>
          <w:szCs w:val="24"/>
        </w:rPr>
      </w:pPr>
      <w:r w:rsidRPr="008B4C71">
        <w:rPr>
          <w:b/>
          <w:bCs/>
          <w:color w:val="FFFFFF" w:themeColor="background1"/>
          <w:sz w:val="24"/>
          <w:szCs w:val="24"/>
          <w:highlight w:val="red"/>
        </w:rPr>
        <w:t>Do</w:t>
      </w:r>
      <w:r>
        <w:rPr>
          <w:b/>
          <w:bCs/>
          <w:color w:val="FFFFFF" w:themeColor="background1"/>
          <w:sz w:val="24"/>
          <w:szCs w:val="24"/>
          <w:highlight w:val="red"/>
        </w:rPr>
        <w:t>c</w:t>
      </w:r>
      <w:r w:rsidRPr="008B4C71">
        <w:rPr>
          <w:b/>
          <w:bCs/>
          <w:color w:val="FFFFFF" w:themeColor="background1"/>
          <w:sz w:val="24"/>
          <w:szCs w:val="24"/>
          <w:highlight w:val="red"/>
        </w:rPr>
        <w:t>. </w:t>
      </w:r>
      <w:r w:rsidRPr="008B4C71">
        <w:rPr>
          <w:b/>
          <w:bCs/>
          <w:color w:val="FFFFFF" w:themeColor="background1"/>
          <w:sz w:val="24"/>
          <w:szCs w:val="24"/>
        </w:rPr>
        <w:t xml:space="preserve"> </w:t>
      </w:r>
      <w:r w:rsidRPr="008B4C71">
        <w:rPr>
          <w:b/>
          <w:bCs/>
          <w:sz w:val="24"/>
          <w:szCs w:val="24"/>
        </w:rPr>
        <w:t>10 types de risques liés à l'IA générative et stratégies d'atténuation</w:t>
      </w:r>
      <w:r>
        <w:rPr>
          <w:b/>
          <w:bCs/>
          <w:sz w:val="24"/>
          <w:szCs w:val="24"/>
        </w:rPr>
        <w:t xml:space="preserve"> </w:t>
      </w:r>
    </w:p>
    <w:p w14:paraId="372E31B8" w14:textId="77777777" w:rsidR="00D85D88" w:rsidRPr="008B4C71" w:rsidRDefault="00D85D88" w:rsidP="00D85D88">
      <w:pPr>
        <w:tabs>
          <w:tab w:val="left" w:pos="7338"/>
          <w:tab w:val="left" w:pos="8347"/>
        </w:tabs>
        <w:spacing w:before="60" w:after="60" w:line="220" w:lineRule="atLeast"/>
        <w:rPr>
          <w:i/>
          <w:iCs/>
          <w:szCs w:val="18"/>
        </w:rPr>
      </w:pPr>
      <w:r w:rsidRPr="00815B0A">
        <w:rPr>
          <w:i/>
          <w:iCs/>
          <w:szCs w:val="18"/>
        </w:rPr>
        <w:t>Source : https://layerxsecurity.com/</w:t>
      </w:r>
      <w:r w:rsidRPr="008B4C71">
        <w:rPr>
          <w:i/>
          <w:iCs/>
          <w:szCs w:val="18"/>
        </w:rPr>
        <w:t xml:space="preserve"> - 11 juin 2024</w:t>
      </w:r>
      <w:r>
        <w:rPr>
          <w:i/>
          <w:iCs/>
          <w:szCs w:val="18"/>
        </w:rPr>
        <w:t xml:space="preserve"> (synthèse de l’article)</w:t>
      </w:r>
    </w:p>
    <w:p w14:paraId="02362FDF" w14:textId="77777777" w:rsidR="00D85D88" w:rsidRPr="00815B0A" w:rsidRDefault="00D85D88" w:rsidP="00D85D88">
      <w:pPr>
        <w:tabs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sz w:val="20"/>
          <w:szCs w:val="20"/>
        </w:rPr>
        <w:t>L’utilisation généralisée de l’</w:t>
      </w:r>
      <w:r w:rsidRPr="00815B0A">
        <w:rPr>
          <w:b/>
          <w:bCs/>
          <w:sz w:val="20"/>
          <w:szCs w:val="20"/>
        </w:rPr>
        <w:t>IA générative</w:t>
      </w:r>
      <w:r w:rsidRPr="00815B0A">
        <w:rPr>
          <w:sz w:val="20"/>
          <w:szCs w:val="20"/>
        </w:rPr>
        <w:t xml:space="preserve"> (</w:t>
      </w:r>
      <w:proofErr w:type="spellStart"/>
      <w:r w:rsidRPr="00815B0A">
        <w:rPr>
          <w:i/>
          <w:iCs/>
          <w:sz w:val="20"/>
          <w:szCs w:val="20"/>
        </w:rPr>
        <w:t>GenAI</w:t>
      </w:r>
      <w:proofErr w:type="spellEnd"/>
      <w:r w:rsidRPr="00815B0A">
        <w:rPr>
          <w:sz w:val="20"/>
          <w:szCs w:val="20"/>
        </w:rPr>
        <w:t xml:space="preserve">) dans tous les secteurs exige une conscience des </w:t>
      </w:r>
      <w:r w:rsidRPr="00815B0A">
        <w:rPr>
          <w:b/>
          <w:bCs/>
          <w:sz w:val="20"/>
          <w:szCs w:val="20"/>
        </w:rPr>
        <w:t>risques sécuritaires et opérationnels</w:t>
      </w:r>
      <w:r w:rsidRPr="00815B0A">
        <w:rPr>
          <w:sz w:val="20"/>
          <w:szCs w:val="20"/>
        </w:rPr>
        <w:t xml:space="preserve"> ainsi que des options d'atténuation. Cet article présente les </w:t>
      </w:r>
      <w:r w:rsidRPr="00815B0A">
        <w:rPr>
          <w:b/>
          <w:bCs/>
          <w:sz w:val="20"/>
          <w:szCs w:val="20"/>
        </w:rPr>
        <w:t>10 principaux risques</w:t>
      </w:r>
      <w:r w:rsidRPr="00815B0A">
        <w:rPr>
          <w:sz w:val="20"/>
          <w:szCs w:val="20"/>
        </w:rPr>
        <w:t>.</w:t>
      </w:r>
    </w:p>
    <w:p w14:paraId="73D7312F" w14:textId="77777777" w:rsidR="00D85D88" w:rsidRPr="00815B0A" w:rsidRDefault="00D85D88" w:rsidP="00D85D88">
      <w:pPr>
        <w:tabs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sz w:val="20"/>
          <w:szCs w:val="20"/>
        </w:rPr>
        <w:t xml:space="preserve">L’utilisation d’applications </w:t>
      </w:r>
      <w:proofErr w:type="spellStart"/>
      <w:r w:rsidRPr="00815B0A">
        <w:rPr>
          <w:sz w:val="20"/>
          <w:szCs w:val="20"/>
        </w:rPr>
        <w:t>GenAI</w:t>
      </w:r>
      <w:proofErr w:type="spellEnd"/>
      <w:r w:rsidRPr="00815B0A">
        <w:rPr>
          <w:sz w:val="20"/>
          <w:szCs w:val="20"/>
        </w:rPr>
        <w:t xml:space="preserve"> et de LLM (publiques ou internes) présente des risques majeurs pour les organisations, répartis en quatre catégories :</w:t>
      </w:r>
    </w:p>
    <w:p w14:paraId="2186DA9B" w14:textId="77777777" w:rsidR="00D85D88" w:rsidRPr="00815B0A" w:rsidRDefault="00D85D88" w:rsidP="00D85D88">
      <w:pPr>
        <w:tabs>
          <w:tab w:val="left" w:pos="7338"/>
          <w:tab w:val="left" w:pos="8347"/>
        </w:tabs>
        <w:spacing w:before="60" w:after="60" w:line="220" w:lineRule="atLeast"/>
        <w:rPr>
          <w:b/>
          <w:bCs/>
          <w:sz w:val="20"/>
          <w:szCs w:val="20"/>
        </w:rPr>
      </w:pPr>
      <w:r w:rsidRPr="00815B0A">
        <w:rPr>
          <w:b/>
          <w:bCs/>
          <w:sz w:val="20"/>
          <w:szCs w:val="20"/>
        </w:rPr>
        <w:t>Catégorie n°1 : Risques de sécurité et de confidentialité</w:t>
      </w:r>
    </w:p>
    <w:p w14:paraId="4D7D2088" w14:textId="77777777" w:rsidR="00D85D88" w:rsidRPr="00815B0A" w:rsidRDefault="00D85D88" w:rsidP="00D85D88">
      <w:pPr>
        <w:numPr>
          <w:ilvl w:val="0"/>
          <w:numId w:val="16"/>
        </w:numPr>
        <w:tabs>
          <w:tab w:val="num" w:pos="720"/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b/>
          <w:bCs/>
          <w:sz w:val="20"/>
          <w:szCs w:val="20"/>
        </w:rPr>
        <w:t>Problèmes de confidentialité</w:t>
      </w:r>
      <w:r w:rsidRPr="00815B0A">
        <w:rPr>
          <w:sz w:val="20"/>
          <w:szCs w:val="20"/>
        </w:rPr>
        <w:t xml:space="preserve"> : La </w:t>
      </w:r>
      <w:proofErr w:type="spellStart"/>
      <w:r w:rsidRPr="00815B0A">
        <w:rPr>
          <w:sz w:val="20"/>
          <w:szCs w:val="20"/>
        </w:rPr>
        <w:t>GenAI</w:t>
      </w:r>
      <w:proofErr w:type="spellEnd"/>
      <w:r w:rsidRPr="00815B0A">
        <w:rPr>
          <w:sz w:val="20"/>
          <w:szCs w:val="20"/>
        </w:rPr>
        <w:t xml:space="preserve"> s'appuie sur de </w:t>
      </w:r>
      <w:proofErr w:type="gramStart"/>
      <w:r w:rsidRPr="00815B0A">
        <w:rPr>
          <w:sz w:val="20"/>
          <w:szCs w:val="20"/>
        </w:rPr>
        <w:t>vastes données</w:t>
      </w:r>
      <w:proofErr w:type="gramEnd"/>
      <w:r w:rsidRPr="00815B0A">
        <w:rPr>
          <w:sz w:val="20"/>
          <w:szCs w:val="20"/>
        </w:rPr>
        <w:t xml:space="preserve"> d'entraînement, incluant potentiellement des informations personnelles sensibles. L'utilisation de ces données dans les résultats peut entraîner des violations de la vie privée. La nature « boîte noire » de nombreux modèles complique la transparence.</w:t>
      </w:r>
    </w:p>
    <w:p w14:paraId="5455F266" w14:textId="77777777" w:rsidR="00D85D88" w:rsidRPr="00815B0A" w:rsidRDefault="00D85D88" w:rsidP="00D85D88">
      <w:pPr>
        <w:numPr>
          <w:ilvl w:val="0"/>
          <w:numId w:val="16"/>
        </w:numPr>
        <w:tabs>
          <w:tab w:val="num" w:pos="720"/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proofErr w:type="gramStart"/>
      <w:r w:rsidRPr="00815B0A">
        <w:rPr>
          <w:b/>
          <w:bCs/>
          <w:sz w:val="20"/>
          <w:szCs w:val="20"/>
        </w:rPr>
        <w:t>E-mails</w:t>
      </w:r>
      <w:proofErr w:type="gramEnd"/>
      <w:r w:rsidRPr="00815B0A">
        <w:rPr>
          <w:b/>
          <w:bCs/>
          <w:sz w:val="20"/>
          <w:szCs w:val="20"/>
        </w:rPr>
        <w:t xml:space="preserve"> de phishing et logiciels malveillants</w:t>
      </w:r>
      <w:r w:rsidRPr="00815B0A">
        <w:rPr>
          <w:sz w:val="20"/>
          <w:szCs w:val="20"/>
        </w:rPr>
        <w:t xml:space="preserve"> : La </w:t>
      </w:r>
      <w:proofErr w:type="spellStart"/>
      <w:r w:rsidRPr="00815B0A">
        <w:rPr>
          <w:sz w:val="20"/>
          <w:szCs w:val="20"/>
        </w:rPr>
        <w:t>GenAI</w:t>
      </w:r>
      <w:proofErr w:type="spellEnd"/>
      <w:r w:rsidRPr="00815B0A">
        <w:rPr>
          <w:sz w:val="20"/>
          <w:szCs w:val="20"/>
        </w:rPr>
        <w:t xml:space="preserve"> permet aux cybercriminels de créer des attaques de </w:t>
      </w:r>
      <w:r w:rsidRPr="00815B0A">
        <w:rPr>
          <w:b/>
          <w:bCs/>
          <w:sz w:val="20"/>
          <w:szCs w:val="20"/>
        </w:rPr>
        <w:t>phishing</w:t>
      </w:r>
      <w:r w:rsidRPr="00815B0A">
        <w:rPr>
          <w:sz w:val="20"/>
          <w:szCs w:val="20"/>
        </w:rPr>
        <w:t xml:space="preserve"> très convaincantes, imitant le style de communications légitimes, et de développer des </w:t>
      </w:r>
      <w:r w:rsidRPr="00815B0A">
        <w:rPr>
          <w:b/>
          <w:bCs/>
          <w:sz w:val="20"/>
          <w:szCs w:val="20"/>
        </w:rPr>
        <w:t>logiciels malveillants</w:t>
      </w:r>
      <w:r w:rsidRPr="00815B0A">
        <w:rPr>
          <w:sz w:val="20"/>
          <w:szCs w:val="20"/>
        </w:rPr>
        <w:t xml:space="preserve"> évolutifs contournant les sécurités traditionnelles.</w:t>
      </w:r>
    </w:p>
    <w:p w14:paraId="0041099A" w14:textId="77777777" w:rsidR="00D85D88" w:rsidRPr="00815B0A" w:rsidRDefault="00D85D88" w:rsidP="00D85D88">
      <w:pPr>
        <w:numPr>
          <w:ilvl w:val="0"/>
          <w:numId w:val="16"/>
        </w:numPr>
        <w:tabs>
          <w:tab w:val="num" w:pos="720"/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b/>
          <w:bCs/>
          <w:sz w:val="20"/>
          <w:szCs w:val="20"/>
        </w:rPr>
        <w:t>Menaces internes et abus des employés</w:t>
      </w:r>
      <w:r w:rsidRPr="00815B0A">
        <w:rPr>
          <w:sz w:val="20"/>
          <w:szCs w:val="20"/>
        </w:rPr>
        <w:t xml:space="preserve"> : Les employés (initiés) peuvent exploiter leur accès pour un vol ou un sabotage intentionnel, ou par négligence, en </w:t>
      </w:r>
      <w:r w:rsidRPr="00815B0A">
        <w:rPr>
          <w:b/>
          <w:bCs/>
          <w:sz w:val="20"/>
          <w:szCs w:val="20"/>
        </w:rPr>
        <w:t>saisissant par inadvertance des données sensibles</w:t>
      </w:r>
      <w:r w:rsidRPr="00815B0A">
        <w:rPr>
          <w:sz w:val="20"/>
          <w:szCs w:val="20"/>
        </w:rPr>
        <w:t xml:space="preserve"> (code source, informations client, etc.) dans les applications </w:t>
      </w:r>
      <w:proofErr w:type="spellStart"/>
      <w:r w:rsidRPr="00815B0A">
        <w:rPr>
          <w:sz w:val="20"/>
          <w:szCs w:val="20"/>
        </w:rPr>
        <w:t>GenAI</w:t>
      </w:r>
      <w:proofErr w:type="spellEnd"/>
      <w:r w:rsidRPr="00815B0A">
        <w:rPr>
          <w:sz w:val="20"/>
          <w:szCs w:val="20"/>
        </w:rPr>
        <w:t>.</w:t>
      </w:r>
    </w:p>
    <w:p w14:paraId="5A1A048D" w14:textId="77777777" w:rsidR="00D85D88" w:rsidRPr="00815B0A" w:rsidRDefault="00D85D88" w:rsidP="00D85D88">
      <w:pPr>
        <w:numPr>
          <w:ilvl w:val="0"/>
          <w:numId w:val="16"/>
        </w:numPr>
        <w:tabs>
          <w:tab w:val="num" w:pos="720"/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b/>
          <w:bCs/>
          <w:sz w:val="20"/>
          <w:szCs w:val="20"/>
        </w:rPr>
        <w:t>Surface d'attaque accrue</w:t>
      </w:r>
      <w:r w:rsidRPr="00815B0A">
        <w:rPr>
          <w:sz w:val="20"/>
          <w:szCs w:val="20"/>
        </w:rPr>
        <w:t xml:space="preserve"> : Les systèmes </w:t>
      </w:r>
      <w:proofErr w:type="spellStart"/>
      <w:r w:rsidRPr="00815B0A">
        <w:rPr>
          <w:sz w:val="20"/>
          <w:szCs w:val="20"/>
        </w:rPr>
        <w:t>GenAI</w:t>
      </w:r>
      <w:proofErr w:type="spellEnd"/>
      <w:r w:rsidRPr="00815B0A">
        <w:rPr>
          <w:sz w:val="20"/>
          <w:szCs w:val="20"/>
        </w:rPr>
        <w:t xml:space="preserve"> augmentent la surface d'attaque en s'intégrant à diverses sources de données et API, créant de multiples points d'entrée que des acteurs malveillants peuvent exploiter (ex : injection de données malveillantes).</w:t>
      </w:r>
    </w:p>
    <w:p w14:paraId="332D8A7D" w14:textId="77777777" w:rsidR="00D85D88" w:rsidRPr="00815B0A" w:rsidRDefault="00D85D88" w:rsidP="00D85D88">
      <w:pPr>
        <w:tabs>
          <w:tab w:val="left" w:pos="7338"/>
          <w:tab w:val="left" w:pos="8347"/>
        </w:tabs>
        <w:spacing w:before="60" w:after="60" w:line="220" w:lineRule="atLeast"/>
        <w:rPr>
          <w:b/>
          <w:bCs/>
          <w:sz w:val="20"/>
          <w:szCs w:val="20"/>
        </w:rPr>
      </w:pPr>
      <w:r w:rsidRPr="00815B0A">
        <w:rPr>
          <w:b/>
          <w:bCs/>
          <w:sz w:val="20"/>
          <w:szCs w:val="20"/>
        </w:rPr>
        <w:t>Catégorie n°2 : Risques liés à la qualité et à la fiabilité</w:t>
      </w:r>
    </w:p>
    <w:p w14:paraId="7526A989" w14:textId="77777777" w:rsidR="00D85D88" w:rsidRPr="00815B0A" w:rsidRDefault="00D85D88" w:rsidP="00D85D88">
      <w:pPr>
        <w:numPr>
          <w:ilvl w:val="0"/>
          <w:numId w:val="17"/>
        </w:numPr>
        <w:tabs>
          <w:tab w:val="num" w:pos="720"/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b/>
          <w:bCs/>
          <w:sz w:val="20"/>
          <w:szCs w:val="20"/>
        </w:rPr>
        <w:t>Problèmes de qualité de sortie</w:t>
      </w:r>
      <w:r w:rsidRPr="00815B0A">
        <w:rPr>
          <w:sz w:val="20"/>
          <w:szCs w:val="20"/>
        </w:rPr>
        <w:t xml:space="preserve"> : L'IA peut générer des résultats </w:t>
      </w:r>
      <w:r w:rsidRPr="00815B0A">
        <w:rPr>
          <w:b/>
          <w:bCs/>
          <w:sz w:val="20"/>
          <w:szCs w:val="20"/>
        </w:rPr>
        <w:t>inexacts, trompeurs ou biaisés</w:t>
      </w:r>
      <w:r w:rsidRPr="00815B0A">
        <w:rPr>
          <w:sz w:val="20"/>
          <w:szCs w:val="20"/>
        </w:rPr>
        <w:t>, dus à des données de formation inadéquates ou à l'imprévisibilité des algorithmes. Dans les applications critiques (santé, finance), cela peut entraîner de graves pertes ou mettre des vies en danger.</w:t>
      </w:r>
    </w:p>
    <w:p w14:paraId="6742DB96" w14:textId="77777777" w:rsidR="00D85D88" w:rsidRPr="00815B0A" w:rsidRDefault="00D85D88" w:rsidP="00D85D88">
      <w:pPr>
        <w:numPr>
          <w:ilvl w:val="0"/>
          <w:numId w:val="17"/>
        </w:numPr>
        <w:tabs>
          <w:tab w:val="num" w:pos="720"/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b/>
          <w:bCs/>
          <w:sz w:val="20"/>
          <w:szCs w:val="20"/>
        </w:rPr>
        <w:t>« Faits » et hallucinations inventés</w:t>
      </w:r>
      <w:r w:rsidRPr="00815B0A">
        <w:rPr>
          <w:sz w:val="20"/>
          <w:szCs w:val="20"/>
        </w:rPr>
        <w:t xml:space="preserve"> : Un risque extrême est l'</w:t>
      </w:r>
      <w:r w:rsidRPr="00815B0A">
        <w:rPr>
          <w:b/>
          <w:bCs/>
          <w:sz w:val="20"/>
          <w:szCs w:val="20"/>
        </w:rPr>
        <w:t>hallucination</w:t>
      </w:r>
      <w:r w:rsidRPr="00815B0A">
        <w:rPr>
          <w:sz w:val="20"/>
          <w:szCs w:val="20"/>
        </w:rPr>
        <w:t xml:space="preserve">, où le LLM génère des informations </w:t>
      </w:r>
      <w:r w:rsidRPr="00815B0A">
        <w:rPr>
          <w:b/>
          <w:bCs/>
          <w:sz w:val="20"/>
          <w:szCs w:val="20"/>
        </w:rPr>
        <w:t>fausses mais plausibles</w:t>
      </w:r>
      <w:r w:rsidRPr="00815B0A">
        <w:rPr>
          <w:sz w:val="20"/>
          <w:szCs w:val="20"/>
        </w:rPr>
        <w:t>, basées sur des modèles de données plutôt que sur l'exactitude factuelle. Cela risque de propager des informations incorrectes, notamment dans des secteurs où l'exactitude est vitale (droit, finance).</w:t>
      </w:r>
    </w:p>
    <w:p w14:paraId="0AEEFC36" w14:textId="77777777" w:rsidR="00D85D88" w:rsidRPr="00815B0A" w:rsidRDefault="00D85D88" w:rsidP="00D85D88">
      <w:pPr>
        <w:tabs>
          <w:tab w:val="left" w:pos="7338"/>
          <w:tab w:val="left" w:pos="8347"/>
        </w:tabs>
        <w:spacing w:before="60" w:after="60" w:line="220" w:lineRule="atLeast"/>
        <w:rPr>
          <w:b/>
          <w:bCs/>
          <w:sz w:val="20"/>
          <w:szCs w:val="20"/>
        </w:rPr>
      </w:pPr>
      <w:r w:rsidRPr="00815B0A">
        <w:rPr>
          <w:b/>
          <w:bCs/>
          <w:sz w:val="20"/>
          <w:szCs w:val="20"/>
        </w:rPr>
        <w:t>Catégorie n°3 : Risques juridiques et éthiques</w:t>
      </w:r>
    </w:p>
    <w:p w14:paraId="0D4E5A9E" w14:textId="77777777" w:rsidR="00D85D88" w:rsidRPr="00815B0A" w:rsidRDefault="00D85D88" w:rsidP="00D85D88">
      <w:pPr>
        <w:numPr>
          <w:ilvl w:val="0"/>
          <w:numId w:val="18"/>
        </w:numPr>
        <w:tabs>
          <w:tab w:val="num" w:pos="720"/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b/>
          <w:bCs/>
          <w:sz w:val="20"/>
          <w:szCs w:val="20"/>
        </w:rPr>
        <w:t>Droits d'auteur, propriété intellectuelle et autres risques juridiques</w:t>
      </w:r>
      <w:r w:rsidRPr="00815B0A">
        <w:rPr>
          <w:sz w:val="20"/>
          <w:szCs w:val="20"/>
        </w:rPr>
        <w:t xml:space="preserve"> : L'entraînement des modèles sur de grandes quantités de données, souvent protégées par le </w:t>
      </w:r>
      <w:r w:rsidRPr="00815B0A">
        <w:rPr>
          <w:b/>
          <w:bCs/>
          <w:sz w:val="20"/>
          <w:szCs w:val="20"/>
        </w:rPr>
        <w:t>droit d'auteur</w:t>
      </w:r>
      <w:r w:rsidRPr="00815B0A">
        <w:rPr>
          <w:sz w:val="20"/>
          <w:szCs w:val="20"/>
        </w:rPr>
        <w:t>, peut entraîner une reproduction non intentionnelle de contenu protégé. La légalité de cet entraînement et l'originalité des contenus générés sont actuellement débattues et font l'objet de litiges juridiques (ex : poursuites contre OpenAI/Microsoft).</w:t>
      </w:r>
    </w:p>
    <w:p w14:paraId="11F71F51" w14:textId="77777777" w:rsidR="00D85D88" w:rsidRPr="00815B0A" w:rsidRDefault="00D85D88" w:rsidP="00D85D88">
      <w:pPr>
        <w:numPr>
          <w:ilvl w:val="0"/>
          <w:numId w:val="18"/>
        </w:numPr>
        <w:tabs>
          <w:tab w:val="num" w:pos="720"/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b/>
          <w:bCs/>
          <w:sz w:val="20"/>
          <w:szCs w:val="20"/>
        </w:rPr>
        <w:t>Résultats biaisés</w:t>
      </w:r>
      <w:r w:rsidRPr="00815B0A">
        <w:rPr>
          <w:sz w:val="20"/>
          <w:szCs w:val="20"/>
        </w:rPr>
        <w:t xml:space="preserve"> : Les systèmes </w:t>
      </w:r>
      <w:proofErr w:type="spellStart"/>
      <w:r w:rsidRPr="00815B0A">
        <w:rPr>
          <w:sz w:val="20"/>
          <w:szCs w:val="20"/>
        </w:rPr>
        <w:t>GenAI</w:t>
      </w:r>
      <w:proofErr w:type="spellEnd"/>
      <w:r w:rsidRPr="00815B0A">
        <w:rPr>
          <w:sz w:val="20"/>
          <w:szCs w:val="20"/>
        </w:rPr>
        <w:t xml:space="preserve"> peuvent produire des </w:t>
      </w:r>
      <w:r w:rsidRPr="00815B0A">
        <w:rPr>
          <w:b/>
          <w:bCs/>
          <w:sz w:val="20"/>
          <w:szCs w:val="20"/>
        </w:rPr>
        <w:t>résultats biaisés</w:t>
      </w:r>
      <w:r w:rsidRPr="00815B0A">
        <w:rPr>
          <w:sz w:val="20"/>
          <w:szCs w:val="20"/>
        </w:rPr>
        <w:t xml:space="preserve"> si les données d'entraînement sont non représentatives, reflétant des inégalités. Cela peut mener à des pratiques </w:t>
      </w:r>
      <w:r w:rsidRPr="00815B0A">
        <w:rPr>
          <w:b/>
          <w:bCs/>
          <w:sz w:val="20"/>
          <w:szCs w:val="20"/>
        </w:rPr>
        <w:t>discriminatoires</w:t>
      </w:r>
      <w:r w:rsidRPr="00815B0A">
        <w:rPr>
          <w:sz w:val="20"/>
          <w:szCs w:val="20"/>
        </w:rPr>
        <w:t xml:space="preserve"> (embauche, prêts, santé), perpétuant les préjugés sociétaux.</w:t>
      </w:r>
    </w:p>
    <w:p w14:paraId="50791794" w14:textId="77777777" w:rsidR="00D85D88" w:rsidRPr="00815B0A" w:rsidRDefault="00D85D88" w:rsidP="00D85D88">
      <w:pPr>
        <w:numPr>
          <w:ilvl w:val="0"/>
          <w:numId w:val="18"/>
        </w:numPr>
        <w:tabs>
          <w:tab w:val="num" w:pos="720"/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b/>
          <w:bCs/>
          <w:sz w:val="20"/>
          <w:szCs w:val="20"/>
        </w:rPr>
        <w:t>Conformité</w:t>
      </w:r>
      <w:r w:rsidRPr="00815B0A">
        <w:rPr>
          <w:sz w:val="20"/>
          <w:szCs w:val="20"/>
        </w:rPr>
        <w:t xml:space="preserve"> : Le traitement d'informations sensibles par des systèmes </w:t>
      </w:r>
      <w:proofErr w:type="spellStart"/>
      <w:r w:rsidRPr="00815B0A">
        <w:rPr>
          <w:sz w:val="20"/>
          <w:szCs w:val="20"/>
        </w:rPr>
        <w:t>GenAI</w:t>
      </w:r>
      <w:proofErr w:type="spellEnd"/>
      <w:r w:rsidRPr="00815B0A">
        <w:rPr>
          <w:sz w:val="20"/>
          <w:szCs w:val="20"/>
        </w:rPr>
        <w:t xml:space="preserve"> expose au risque de </w:t>
      </w:r>
      <w:r w:rsidRPr="00815B0A">
        <w:rPr>
          <w:b/>
          <w:bCs/>
          <w:sz w:val="20"/>
          <w:szCs w:val="20"/>
        </w:rPr>
        <w:t>fuite de données</w:t>
      </w:r>
      <w:r w:rsidRPr="00815B0A">
        <w:rPr>
          <w:sz w:val="20"/>
          <w:szCs w:val="20"/>
        </w:rPr>
        <w:t xml:space="preserve"> et de non-conformité aux réglementations, surtout si le fournisseur n'a pas de mesures de sécurité robustes.</w:t>
      </w:r>
    </w:p>
    <w:p w14:paraId="508A6899" w14:textId="77777777" w:rsidR="00D85D88" w:rsidRPr="00815B0A" w:rsidRDefault="00D85D88" w:rsidP="00D85D88">
      <w:pPr>
        <w:tabs>
          <w:tab w:val="left" w:pos="7338"/>
          <w:tab w:val="left" w:pos="8347"/>
        </w:tabs>
        <w:spacing w:before="60" w:after="60" w:line="220" w:lineRule="atLeast"/>
        <w:rPr>
          <w:b/>
          <w:bCs/>
          <w:sz w:val="20"/>
          <w:szCs w:val="20"/>
        </w:rPr>
      </w:pPr>
      <w:r w:rsidRPr="00815B0A">
        <w:rPr>
          <w:b/>
          <w:bCs/>
          <w:sz w:val="20"/>
          <w:szCs w:val="20"/>
        </w:rPr>
        <w:t>Catégorie n°4 : Risques opérationnels et financiers</w:t>
      </w:r>
    </w:p>
    <w:p w14:paraId="68DB9BA2" w14:textId="77777777" w:rsidR="00D85D88" w:rsidRPr="00815B0A" w:rsidRDefault="00D85D88" w:rsidP="00D85D88">
      <w:pPr>
        <w:numPr>
          <w:ilvl w:val="0"/>
          <w:numId w:val="19"/>
        </w:numPr>
        <w:tabs>
          <w:tab w:val="num" w:pos="720"/>
          <w:tab w:val="left" w:pos="7338"/>
          <w:tab w:val="left" w:pos="8347"/>
        </w:tabs>
        <w:spacing w:before="60" w:after="60" w:line="220" w:lineRule="atLeast"/>
        <w:rPr>
          <w:sz w:val="20"/>
          <w:szCs w:val="20"/>
        </w:rPr>
      </w:pPr>
      <w:r w:rsidRPr="00815B0A">
        <w:rPr>
          <w:b/>
          <w:bCs/>
          <w:sz w:val="20"/>
          <w:szCs w:val="20"/>
        </w:rPr>
        <w:t>Coût de l'expertise et du calcul</w:t>
      </w:r>
      <w:r w:rsidRPr="00815B0A">
        <w:rPr>
          <w:sz w:val="20"/>
          <w:szCs w:val="20"/>
        </w:rPr>
        <w:t xml:space="preserve"> : Le développement et le déploiement internes de LLM exigent des </w:t>
      </w:r>
      <w:r w:rsidRPr="00815B0A">
        <w:rPr>
          <w:b/>
          <w:bCs/>
          <w:sz w:val="20"/>
          <w:szCs w:val="20"/>
        </w:rPr>
        <w:t>dépenses considérables</w:t>
      </w:r>
      <w:r w:rsidRPr="00815B0A">
        <w:rPr>
          <w:sz w:val="20"/>
          <w:szCs w:val="20"/>
        </w:rPr>
        <w:t xml:space="preserve"> pour les GPU hautes performances, le matériel spécialisé et les services </w:t>
      </w:r>
      <w:r w:rsidRPr="00815B0A">
        <w:rPr>
          <w:i/>
          <w:iCs/>
          <w:sz w:val="20"/>
          <w:szCs w:val="20"/>
        </w:rPr>
        <w:t>cloud</w:t>
      </w:r>
      <w:r w:rsidRPr="00815B0A">
        <w:rPr>
          <w:sz w:val="20"/>
          <w:szCs w:val="20"/>
        </w:rPr>
        <w:t xml:space="preserve">. De plus, les professionnels qualifiés (data </w:t>
      </w:r>
      <w:proofErr w:type="spellStart"/>
      <w:r w:rsidRPr="00815B0A">
        <w:rPr>
          <w:sz w:val="20"/>
          <w:szCs w:val="20"/>
        </w:rPr>
        <w:t>scientists</w:t>
      </w:r>
      <w:proofErr w:type="spellEnd"/>
      <w:r w:rsidRPr="00815B0A">
        <w:rPr>
          <w:sz w:val="20"/>
          <w:szCs w:val="20"/>
        </w:rPr>
        <w:t xml:space="preserve">, ingénieurs ML) perçoivent des </w:t>
      </w:r>
      <w:r w:rsidRPr="00815B0A">
        <w:rPr>
          <w:b/>
          <w:bCs/>
          <w:sz w:val="20"/>
          <w:szCs w:val="20"/>
        </w:rPr>
        <w:t>salaires élevés</w:t>
      </w:r>
      <w:r w:rsidRPr="00815B0A">
        <w:rPr>
          <w:sz w:val="20"/>
          <w:szCs w:val="20"/>
        </w:rPr>
        <w:t>. La pénurie mondiale accentue ces coûts, créant une barrière à l'entrée.</w:t>
      </w:r>
    </w:p>
    <w:p w14:paraId="2F6056EC" w14:textId="70ED1D6E" w:rsidR="00D85D88" w:rsidRDefault="00D85D88" w:rsidP="00D85D88">
      <w:pPr>
        <w:tabs>
          <w:tab w:val="left" w:pos="7338"/>
          <w:tab w:val="left" w:pos="8347"/>
        </w:tabs>
        <w:spacing w:before="12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Réponses</w:t>
      </w:r>
    </w:p>
    <w:p w14:paraId="2011F8A7" w14:textId="77777777" w:rsidR="00D85D88" w:rsidRPr="00D85D88" w:rsidRDefault="00D85D88" w:rsidP="00D85D88">
      <w:pPr>
        <w:pStyle w:val="Paragraphedeliste"/>
        <w:numPr>
          <w:ilvl w:val="0"/>
          <w:numId w:val="21"/>
        </w:numPr>
        <w:tabs>
          <w:tab w:val="left" w:pos="7338"/>
          <w:tab w:val="left" w:pos="8347"/>
        </w:tabs>
        <w:spacing w:before="120" w:line="220" w:lineRule="atLeast"/>
        <w:jc w:val="left"/>
        <w:rPr>
          <w:b/>
          <w:bCs/>
          <w:sz w:val="20"/>
          <w:szCs w:val="20"/>
        </w:rPr>
      </w:pPr>
      <w:r w:rsidRPr="00D85D88">
        <w:rPr>
          <w:b/>
          <w:bCs/>
          <w:sz w:val="20"/>
          <w:szCs w:val="20"/>
        </w:rPr>
        <w:t>Quelles sont les quatre grandes catégories de risques liés à l’utilisation de l’IA identifiées dans le texte ?</w:t>
      </w:r>
    </w:p>
    <w:p w14:paraId="635B776A" w14:textId="77777777" w:rsidR="00D85D88" w:rsidRDefault="00D85D88" w:rsidP="00D85D88">
      <w:pPr>
        <w:tabs>
          <w:tab w:val="left" w:pos="7338"/>
          <w:tab w:val="left" w:pos="8347"/>
        </w:tabs>
        <w:spacing w:before="60" w:line="220" w:lineRule="atLeast"/>
        <w:jc w:val="left"/>
        <w:rPr>
          <w:sz w:val="20"/>
          <w:szCs w:val="20"/>
        </w:rPr>
      </w:pPr>
    </w:p>
    <w:p w14:paraId="7C85FC17" w14:textId="77777777" w:rsidR="00D85D88" w:rsidRDefault="00D85D88" w:rsidP="00D85D88">
      <w:pPr>
        <w:tabs>
          <w:tab w:val="left" w:pos="7338"/>
          <w:tab w:val="left" w:pos="8347"/>
        </w:tabs>
        <w:spacing w:before="60" w:line="220" w:lineRule="atLeast"/>
        <w:jc w:val="left"/>
        <w:rPr>
          <w:sz w:val="20"/>
          <w:szCs w:val="20"/>
        </w:rPr>
      </w:pPr>
    </w:p>
    <w:p w14:paraId="128C050D" w14:textId="77777777" w:rsidR="00D85D88" w:rsidRDefault="00D85D88" w:rsidP="00D85D88">
      <w:pPr>
        <w:tabs>
          <w:tab w:val="left" w:pos="7338"/>
          <w:tab w:val="left" w:pos="8347"/>
        </w:tabs>
        <w:spacing w:before="60" w:line="220" w:lineRule="atLeast"/>
        <w:jc w:val="left"/>
        <w:rPr>
          <w:sz w:val="20"/>
          <w:szCs w:val="20"/>
        </w:rPr>
      </w:pPr>
    </w:p>
    <w:p w14:paraId="4732CB1F" w14:textId="77777777" w:rsidR="00D85D88" w:rsidRPr="00D85D88" w:rsidRDefault="00D85D88" w:rsidP="00D85D88">
      <w:pPr>
        <w:tabs>
          <w:tab w:val="left" w:pos="7338"/>
          <w:tab w:val="left" w:pos="8347"/>
        </w:tabs>
        <w:spacing w:before="60" w:line="220" w:lineRule="atLeast"/>
        <w:jc w:val="left"/>
        <w:rPr>
          <w:sz w:val="20"/>
          <w:szCs w:val="20"/>
        </w:rPr>
      </w:pPr>
    </w:p>
    <w:p w14:paraId="6C7CF116" w14:textId="77777777" w:rsidR="00D85D88" w:rsidRPr="00D85D88" w:rsidRDefault="00D85D88" w:rsidP="00D85D88">
      <w:pPr>
        <w:pStyle w:val="Paragraphedeliste"/>
        <w:numPr>
          <w:ilvl w:val="0"/>
          <w:numId w:val="21"/>
        </w:numPr>
        <w:tabs>
          <w:tab w:val="left" w:pos="7338"/>
          <w:tab w:val="left" w:pos="8347"/>
        </w:tabs>
        <w:spacing w:before="60" w:line="220" w:lineRule="atLeast"/>
        <w:jc w:val="left"/>
        <w:rPr>
          <w:b/>
          <w:bCs/>
          <w:sz w:val="20"/>
          <w:szCs w:val="20"/>
        </w:rPr>
      </w:pPr>
      <w:r w:rsidRPr="00D85D88">
        <w:rPr>
          <w:b/>
          <w:bCs/>
          <w:sz w:val="20"/>
          <w:szCs w:val="20"/>
        </w:rPr>
        <w:t>Donnez un exemple de risque de sécurité ou de confidentialité présenté dans le document.</w:t>
      </w:r>
    </w:p>
    <w:p w14:paraId="64AD2120" w14:textId="77777777" w:rsidR="00D85D88" w:rsidRDefault="00D85D88" w:rsidP="00D85D88">
      <w:pPr>
        <w:tabs>
          <w:tab w:val="left" w:pos="7338"/>
          <w:tab w:val="left" w:pos="8347"/>
        </w:tabs>
        <w:spacing w:before="60" w:line="220" w:lineRule="atLeast"/>
        <w:jc w:val="left"/>
        <w:rPr>
          <w:sz w:val="20"/>
          <w:szCs w:val="20"/>
        </w:rPr>
      </w:pPr>
    </w:p>
    <w:p w14:paraId="4BB4C752" w14:textId="77777777" w:rsidR="00D85D88" w:rsidRDefault="00D85D88" w:rsidP="00D85D88">
      <w:pPr>
        <w:tabs>
          <w:tab w:val="left" w:pos="7338"/>
          <w:tab w:val="left" w:pos="8347"/>
        </w:tabs>
        <w:spacing w:before="60" w:line="220" w:lineRule="atLeast"/>
        <w:jc w:val="left"/>
        <w:rPr>
          <w:sz w:val="20"/>
          <w:szCs w:val="20"/>
        </w:rPr>
      </w:pPr>
    </w:p>
    <w:p w14:paraId="0EC70E80" w14:textId="77777777" w:rsidR="00D85D88" w:rsidRDefault="00D85D88" w:rsidP="00D85D88">
      <w:pPr>
        <w:tabs>
          <w:tab w:val="left" w:pos="7338"/>
          <w:tab w:val="left" w:pos="8347"/>
        </w:tabs>
        <w:spacing w:before="60" w:line="220" w:lineRule="atLeast"/>
        <w:jc w:val="left"/>
        <w:rPr>
          <w:sz w:val="20"/>
          <w:szCs w:val="20"/>
        </w:rPr>
      </w:pPr>
    </w:p>
    <w:p w14:paraId="3442B2AE" w14:textId="77777777" w:rsidR="00D85D88" w:rsidRPr="00D85D88" w:rsidRDefault="00D85D88" w:rsidP="00D85D88">
      <w:pPr>
        <w:tabs>
          <w:tab w:val="left" w:pos="7338"/>
          <w:tab w:val="left" w:pos="8347"/>
        </w:tabs>
        <w:spacing w:before="60" w:line="220" w:lineRule="atLeast"/>
        <w:jc w:val="left"/>
        <w:rPr>
          <w:sz w:val="20"/>
          <w:szCs w:val="20"/>
        </w:rPr>
      </w:pPr>
    </w:p>
    <w:p w14:paraId="1039D1B4" w14:textId="77777777" w:rsidR="00D85D88" w:rsidRPr="00D85D88" w:rsidRDefault="00D85D88" w:rsidP="00D85D88">
      <w:pPr>
        <w:pStyle w:val="Paragraphedeliste"/>
        <w:numPr>
          <w:ilvl w:val="0"/>
          <w:numId w:val="21"/>
        </w:numPr>
        <w:tabs>
          <w:tab w:val="left" w:pos="7338"/>
          <w:tab w:val="left" w:pos="8347"/>
        </w:tabs>
        <w:spacing w:before="60" w:line="220" w:lineRule="atLeast"/>
        <w:ind w:right="-285"/>
        <w:rPr>
          <w:b/>
          <w:bCs/>
          <w:sz w:val="20"/>
          <w:szCs w:val="20"/>
        </w:rPr>
      </w:pPr>
      <w:r w:rsidRPr="00D85D88">
        <w:rPr>
          <w:b/>
          <w:bCs/>
          <w:sz w:val="20"/>
          <w:szCs w:val="20"/>
        </w:rPr>
        <w:t>En quoi les « hallucinations » générées peuvent-elles être problématiques dans certains secteurs ?</w:t>
      </w:r>
    </w:p>
    <w:p w14:paraId="534B1DD7" w14:textId="77777777" w:rsidR="00D85D88" w:rsidRDefault="00D85D88" w:rsidP="00D85D88">
      <w:pPr>
        <w:tabs>
          <w:tab w:val="left" w:pos="7338"/>
          <w:tab w:val="left" w:pos="8347"/>
        </w:tabs>
        <w:spacing w:before="60" w:line="220" w:lineRule="atLeast"/>
        <w:ind w:right="-285"/>
        <w:rPr>
          <w:sz w:val="20"/>
          <w:szCs w:val="20"/>
        </w:rPr>
      </w:pPr>
    </w:p>
    <w:p w14:paraId="253FB84F" w14:textId="77777777" w:rsidR="00D85D88" w:rsidRDefault="00D85D88" w:rsidP="00D85D88">
      <w:pPr>
        <w:tabs>
          <w:tab w:val="left" w:pos="7338"/>
          <w:tab w:val="left" w:pos="8347"/>
        </w:tabs>
        <w:spacing w:before="60" w:line="220" w:lineRule="atLeast"/>
        <w:ind w:right="-285"/>
        <w:rPr>
          <w:sz w:val="20"/>
          <w:szCs w:val="20"/>
        </w:rPr>
      </w:pPr>
    </w:p>
    <w:p w14:paraId="2A505EE6" w14:textId="77777777" w:rsidR="00D85D88" w:rsidRDefault="00D85D88" w:rsidP="00D85D88">
      <w:pPr>
        <w:tabs>
          <w:tab w:val="left" w:pos="7338"/>
          <w:tab w:val="left" w:pos="8347"/>
        </w:tabs>
        <w:spacing w:before="60" w:line="220" w:lineRule="atLeast"/>
        <w:ind w:right="-285"/>
        <w:rPr>
          <w:sz w:val="20"/>
          <w:szCs w:val="20"/>
        </w:rPr>
      </w:pPr>
    </w:p>
    <w:p w14:paraId="30623FEB" w14:textId="77777777" w:rsidR="00D85D88" w:rsidRPr="00D85D88" w:rsidRDefault="00D85D88" w:rsidP="00D85D88">
      <w:pPr>
        <w:tabs>
          <w:tab w:val="left" w:pos="7338"/>
          <w:tab w:val="left" w:pos="8347"/>
        </w:tabs>
        <w:spacing w:before="60" w:line="220" w:lineRule="atLeast"/>
        <w:ind w:right="-285"/>
        <w:rPr>
          <w:sz w:val="20"/>
          <w:szCs w:val="20"/>
        </w:rPr>
      </w:pPr>
    </w:p>
    <w:p w14:paraId="152EB1D9" w14:textId="77777777" w:rsidR="00D85D88" w:rsidRPr="00D85D88" w:rsidRDefault="00D85D88" w:rsidP="00D85D88">
      <w:pPr>
        <w:pStyle w:val="Paragraphedeliste"/>
        <w:numPr>
          <w:ilvl w:val="0"/>
          <w:numId w:val="21"/>
        </w:numPr>
        <w:tabs>
          <w:tab w:val="left" w:pos="7338"/>
          <w:tab w:val="left" w:pos="8347"/>
        </w:tabs>
        <w:spacing w:before="60" w:line="220" w:lineRule="atLeast"/>
        <w:jc w:val="left"/>
        <w:rPr>
          <w:sz w:val="20"/>
          <w:szCs w:val="20"/>
        </w:rPr>
      </w:pPr>
      <w:r w:rsidRPr="00D85D88">
        <w:rPr>
          <w:b/>
          <w:bCs/>
          <w:sz w:val="20"/>
          <w:szCs w:val="20"/>
        </w:rPr>
        <w:t xml:space="preserve">Pourquoi le développement interne de modèles de </w:t>
      </w:r>
      <w:proofErr w:type="spellStart"/>
      <w:r w:rsidRPr="00D85D88">
        <w:rPr>
          <w:b/>
          <w:bCs/>
          <w:sz w:val="20"/>
          <w:szCs w:val="20"/>
        </w:rPr>
        <w:t>GenAI</w:t>
      </w:r>
      <w:proofErr w:type="spellEnd"/>
      <w:r w:rsidRPr="00D85D88">
        <w:rPr>
          <w:b/>
          <w:bCs/>
          <w:sz w:val="20"/>
          <w:szCs w:val="20"/>
        </w:rPr>
        <w:t xml:space="preserve"> représente-t-il un risque opérationnel et financier</w:t>
      </w:r>
      <w:r w:rsidRPr="00D85D88">
        <w:rPr>
          <w:sz w:val="20"/>
          <w:szCs w:val="20"/>
        </w:rPr>
        <w:t xml:space="preserve"> pour les entreprises ?</w:t>
      </w:r>
    </w:p>
    <w:p w14:paraId="4BEE7ED3" w14:textId="77777777" w:rsidR="00D85D88" w:rsidRDefault="00D85D88" w:rsidP="00D85D88">
      <w:pPr>
        <w:tabs>
          <w:tab w:val="left" w:pos="7338"/>
          <w:tab w:val="left" w:pos="8347"/>
        </w:tabs>
        <w:spacing w:before="60"/>
        <w:rPr>
          <w:szCs w:val="18"/>
        </w:rPr>
      </w:pPr>
    </w:p>
    <w:p w14:paraId="318A2657" w14:textId="64A9E610" w:rsidR="0021674F" w:rsidRPr="00D85D88" w:rsidRDefault="0021674F" w:rsidP="00D85D88"/>
    <w:sectPr w:rsidR="0021674F" w:rsidRPr="00D85D88" w:rsidSect="009F6B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B92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33385"/>
    <w:multiLevelType w:val="multilevel"/>
    <w:tmpl w:val="4CDE3D4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entative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decimal"/>
      <w:lvlText w:val="%3."/>
      <w:lvlJc w:val="left"/>
      <w:pPr>
        <w:tabs>
          <w:tab w:val="num" w:pos="1913"/>
        </w:tabs>
        <w:ind w:left="1913" w:hanging="36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decimal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decimal"/>
      <w:lvlText w:val="%6."/>
      <w:lvlJc w:val="left"/>
      <w:pPr>
        <w:tabs>
          <w:tab w:val="num" w:pos="4073"/>
        </w:tabs>
        <w:ind w:left="4073" w:hanging="36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decimal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decimal"/>
      <w:lvlText w:val="%9."/>
      <w:lvlJc w:val="left"/>
      <w:pPr>
        <w:tabs>
          <w:tab w:val="num" w:pos="6233"/>
        </w:tabs>
        <w:ind w:left="6233" w:hanging="360"/>
      </w:pPr>
    </w:lvl>
  </w:abstractNum>
  <w:abstractNum w:abstractNumId="2" w15:restartNumberingAfterBreak="0">
    <w:nsid w:val="113C6344"/>
    <w:multiLevelType w:val="multilevel"/>
    <w:tmpl w:val="DD721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F7E85"/>
    <w:multiLevelType w:val="multilevel"/>
    <w:tmpl w:val="FF4CB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A605D0A"/>
    <w:multiLevelType w:val="multilevel"/>
    <w:tmpl w:val="303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A5AAC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F8A4B2F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D6655A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490636DF"/>
    <w:multiLevelType w:val="hybridMultilevel"/>
    <w:tmpl w:val="B1A49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006AA1"/>
    <w:multiLevelType w:val="hybridMultilevel"/>
    <w:tmpl w:val="E9D88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859DD"/>
    <w:multiLevelType w:val="hybridMultilevel"/>
    <w:tmpl w:val="63AAFD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821C14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595F4BEF"/>
    <w:multiLevelType w:val="multilevel"/>
    <w:tmpl w:val="BEF07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C5865"/>
    <w:multiLevelType w:val="multilevel"/>
    <w:tmpl w:val="DD02229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E4D4814"/>
    <w:multiLevelType w:val="multilevel"/>
    <w:tmpl w:val="CF64A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1EF2DED"/>
    <w:multiLevelType w:val="hybridMultilevel"/>
    <w:tmpl w:val="0DA23C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C5164B"/>
    <w:multiLevelType w:val="hybridMultilevel"/>
    <w:tmpl w:val="BA107B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342493"/>
    <w:multiLevelType w:val="multilevel"/>
    <w:tmpl w:val="97984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6A55924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20C32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93A6FC7"/>
    <w:multiLevelType w:val="multilevel"/>
    <w:tmpl w:val="00AE705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num w:numId="1" w16cid:durableId="1774400077">
    <w:abstractNumId w:val="18"/>
  </w:num>
  <w:num w:numId="2" w16cid:durableId="2075543196">
    <w:abstractNumId w:val="6"/>
  </w:num>
  <w:num w:numId="3" w16cid:durableId="1727414555">
    <w:abstractNumId w:val="9"/>
  </w:num>
  <w:num w:numId="4" w16cid:durableId="917859121">
    <w:abstractNumId w:val="10"/>
  </w:num>
  <w:num w:numId="5" w16cid:durableId="1162507169">
    <w:abstractNumId w:val="12"/>
  </w:num>
  <w:num w:numId="6" w16cid:durableId="382750967">
    <w:abstractNumId w:val="2"/>
  </w:num>
  <w:num w:numId="7" w16cid:durableId="2134056910">
    <w:abstractNumId w:val="0"/>
  </w:num>
  <w:num w:numId="8" w16cid:durableId="859970099">
    <w:abstractNumId w:val="8"/>
  </w:num>
  <w:num w:numId="9" w16cid:durableId="726301451">
    <w:abstractNumId w:val="20"/>
  </w:num>
  <w:num w:numId="10" w16cid:durableId="944001166">
    <w:abstractNumId w:val="4"/>
  </w:num>
  <w:num w:numId="11" w16cid:durableId="129979304">
    <w:abstractNumId w:val="19"/>
  </w:num>
  <w:num w:numId="12" w16cid:durableId="1294292874">
    <w:abstractNumId w:val="1"/>
  </w:num>
  <w:num w:numId="13" w16cid:durableId="810900657">
    <w:abstractNumId w:val="7"/>
  </w:num>
  <w:num w:numId="14" w16cid:durableId="1865289246">
    <w:abstractNumId w:val="11"/>
  </w:num>
  <w:num w:numId="15" w16cid:durableId="1966351710">
    <w:abstractNumId w:val="5"/>
  </w:num>
  <w:num w:numId="16" w16cid:durableId="791290811">
    <w:abstractNumId w:val="17"/>
  </w:num>
  <w:num w:numId="17" w16cid:durableId="1966306682">
    <w:abstractNumId w:val="14"/>
  </w:num>
  <w:num w:numId="18" w16cid:durableId="1578444027">
    <w:abstractNumId w:val="3"/>
  </w:num>
  <w:num w:numId="19" w16cid:durableId="1736469065">
    <w:abstractNumId w:val="13"/>
  </w:num>
  <w:num w:numId="20" w16cid:durableId="1484196076">
    <w:abstractNumId w:val="16"/>
  </w:num>
  <w:num w:numId="21" w16cid:durableId="1721591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3"/>
    <w:rsid w:val="000B6463"/>
    <w:rsid w:val="0021674F"/>
    <w:rsid w:val="00274CF8"/>
    <w:rsid w:val="003650D4"/>
    <w:rsid w:val="00421EE2"/>
    <w:rsid w:val="0045190D"/>
    <w:rsid w:val="00500D3E"/>
    <w:rsid w:val="00850645"/>
    <w:rsid w:val="009F6B1D"/>
    <w:rsid w:val="00AB29C9"/>
    <w:rsid w:val="00BE4961"/>
    <w:rsid w:val="00C75B0A"/>
    <w:rsid w:val="00CD2B51"/>
    <w:rsid w:val="00D634D0"/>
    <w:rsid w:val="00D85D88"/>
    <w:rsid w:val="00E13F3E"/>
    <w:rsid w:val="00E23080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638"/>
  <w15:chartTrackingRefBased/>
  <w15:docId w15:val="{846422C9-340F-45E7-BC24-E01CADE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6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6463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646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0B64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B6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84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8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F849CA"/>
    <w:rPr>
      <w:b/>
      <w:bCs/>
    </w:rPr>
  </w:style>
  <w:style w:type="character" w:styleId="Accentuation">
    <w:name w:val="Emphasis"/>
    <w:basedOn w:val="Policepardfaut"/>
    <w:uiPriority w:val="20"/>
    <w:qFormat/>
    <w:rsid w:val="00F849CA"/>
    <w:rPr>
      <w:i/>
      <w:iCs/>
    </w:rPr>
  </w:style>
  <w:style w:type="paragraph" w:customStyle="1" w:styleId="news-date">
    <w:name w:val="news-date"/>
    <w:basedOn w:val="Normal"/>
    <w:rsid w:val="00F849C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710</Words>
  <Characters>4145</Characters>
  <Application>Microsoft Office Word</Application>
  <DocSecurity>0</DocSecurity>
  <Lines>65</Lines>
  <Paragraphs>38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14</cp:revision>
  <dcterms:created xsi:type="dcterms:W3CDTF">2015-10-07T22:25:00Z</dcterms:created>
  <dcterms:modified xsi:type="dcterms:W3CDTF">2025-09-30T12:01:00Z</dcterms:modified>
</cp:coreProperties>
</file>