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8"/>
        <w:gridCol w:w="6520"/>
        <w:gridCol w:w="851"/>
        <w:gridCol w:w="992"/>
      </w:tblGrid>
      <w:tr w:rsidR="007F47D7" w:rsidRPr="00A61259" w14:paraId="62B10223" w14:textId="77777777" w:rsidTr="0029132F">
        <w:trPr>
          <w:trHeight w:val="435"/>
        </w:trPr>
        <w:tc>
          <w:tcPr>
            <w:tcW w:w="9781" w:type="dxa"/>
            <w:gridSpan w:val="4"/>
            <w:shd w:val="clear" w:color="auto" w:fill="FFFF00"/>
            <w:vAlign w:val="center"/>
          </w:tcPr>
          <w:p w14:paraId="07F1CF79" w14:textId="5D64F96C" w:rsidR="007F47D7" w:rsidRPr="00287E29" w:rsidRDefault="007F47D7" w:rsidP="0029132F">
            <w:pPr>
              <w:pStyle w:val="Titre3"/>
              <w:jc w:val="center"/>
              <w:rPr>
                <w:sz w:val="28"/>
                <w:szCs w:val="22"/>
              </w:rPr>
            </w:pPr>
            <w:r w:rsidRPr="00287E29">
              <w:rPr>
                <w:sz w:val="28"/>
                <w:szCs w:val="22"/>
              </w:rPr>
              <w:t xml:space="preserve">Réflexion </w:t>
            </w:r>
            <w:r w:rsidR="008933CA">
              <w:rPr>
                <w:sz w:val="28"/>
                <w:szCs w:val="22"/>
              </w:rPr>
              <w:t>7</w:t>
            </w:r>
            <w:r w:rsidRPr="00287E29">
              <w:rPr>
                <w:sz w:val="28"/>
                <w:szCs w:val="22"/>
              </w:rPr>
              <w:t xml:space="preserve"> – </w:t>
            </w:r>
            <w:r>
              <w:rPr>
                <w:sz w:val="28"/>
                <w:szCs w:val="22"/>
              </w:rPr>
              <w:t>Sécuriser les échanges</w:t>
            </w:r>
          </w:p>
        </w:tc>
      </w:tr>
      <w:tr w:rsidR="007F47D7" w:rsidRPr="00075EA3" w14:paraId="665653A0" w14:textId="77777777" w:rsidTr="0029132F">
        <w:trPr>
          <w:trHeight w:val="401"/>
        </w:trPr>
        <w:tc>
          <w:tcPr>
            <w:tcW w:w="1418" w:type="dxa"/>
            <w:shd w:val="clear" w:color="auto" w:fill="FFFF00"/>
            <w:vAlign w:val="center"/>
          </w:tcPr>
          <w:p w14:paraId="3BABE6DC" w14:textId="77777777" w:rsidR="007F47D7" w:rsidRDefault="007F47D7" w:rsidP="0029132F">
            <w:pPr>
              <w:jc w:val="center"/>
            </w:pPr>
            <w:r>
              <w:t>Durée : 20’</w:t>
            </w:r>
          </w:p>
        </w:tc>
        <w:tc>
          <w:tcPr>
            <w:tcW w:w="6520" w:type="dxa"/>
            <w:shd w:val="clear" w:color="auto" w:fill="FFFF00"/>
            <w:vAlign w:val="center"/>
          </w:tcPr>
          <w:p w14:paraId="4CC46036" w14:textId="77777777" w:rsidR="007F47D7" w:rsidRDefault="007F47D7" w:rsidP="0029132F">
            <w:pPr>
              <w:jc w:val="center"/>
            </w:pPr>
            <w:r>
              <w:rPr>
                <w:noProof/>
              </w:rPr>
              <w:drawing>
                <wp:inline distT="0" distB="0" distL="0" distR="0" wp14:anchorId="41292C2E" wp14:editId="6390BB26">
                  <wp:extent cx="288000" cy="288000"/>
                  <wp:effectExtent l="0" t="0" r="0" b="0"/>
                  <wp:docPr id="726167223" name="Graphique 7261672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noProof/>
              </w:rPr>
              <w:t xml:space="preserve">puis </w:t>
            </w:r>
            <w:r>
              <w:rPr>
                <w:noProof/>
              </w:rPr>
              <w:drawing>
                <wp:inline distT="0" distB="0" distL="0" distR="0" wp14:anchorId="426883DC" wp14:editId="3E976DB5">
                  <wp:extent cx="288000" cy="288000"/>
                  <wp:effectExtent l="0" t="0" r="0" b="0"/>
                  <wp:docPr id="510741636" name="Graphique 510741636" descr="Groupe d’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Groupe d’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851" w:type="dxa"/>
            <w:shd w:val="clear" w:color="auto" w:fill="FFFF00"/>
            <w:vAlign w:val="center"/>
          </w:tcPr>
          <w:p w14:paraId="24ABCCBD" w14:textId="77777777" w:rsidR="007F47D7" w:rsidRDefault="007F47D7" w:rsidP="0029132F">
            <w:pPr>
              <w:jc w:val="center"/>
            </w:pPr>
            <w:r>
              <w:rPr>
                <w:noProof/>
              </w:rPr>
              <w:drawing>
                <wp:inline distT="0" distB="0" distL="0" distR="0" wp14:anchorId="525889FA" wp14:editId="29B211C4">
                  <wp:extent cx="369417" cy="360000"/>
                  <wp:effectExtent l="0" t="0" r="0" b="2540"/>
                  <wp:docPr id="1829027543"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992" w:type="dxa"/>
            <w:shd w:val="clear" w:color="auto" w:fill="FFFF00"/>
            <w:vAlign w:val="center"/>
          </w:tcPr>
          <w:p w14:paraId="6DDA2F52" w14:textId="77777777" w:rsidR="007F47D7" w:rsidRPr="003C6A60" w:rsidRDefault="007F47D7" w:rsidP="0029132F">
            <w:pPr>
              <w:spacing w:before="120" w:after="120"/>
              <w:jc w:val="center"/>
            </w:pPr>
            <w:r>
              <w:t>Source</w:t>
            </w:r>
          </w:p>
        </w:tc>
      </w:tr>
    </w:tbl>
    <w:p w14:paraId="18D2FE43" w14:textId="77777777" w:rsidR="007F47D7" w:rsidRDefault="007F47D7" w:rsidP="007F47D7">
      <w:pPr>
        <w:pStyle w:val="xmsolistparagraph"/>
        <w:spacing w:before="120" w:beforeAutospacing="0" w:after="120" w:afterAutospacing="0"/>
        <w:rPr>
          <w:rFonts w:ascii="Arial" w:eastAsia="Calibri" w:hAnsi="Arial" w:cs="Arial"/>
          <w:b/>
          <w:color w:val="000000" w:themeColor="text1"/>
          <w:szCs w:val="18"/>
        </w:rPr>
      </w:pPr>
      <w:r>
        <w:rPr>
          <w:rFonts w:ascii="Arial" w:eastAsia="Calibri" w:hAnsi="Arial" w:cs="Arial"/>
          <w:b/>
          <w:color w:val="000000" w:themeColor="text1"/>
          <w:szCs w:val="18"/>
        </w:rPr>
        <w:t xml:space="preserve">Travail à faire </w:t>
      </w:r>
    </w:p>
    <w:p w14:paraId="717121B6" w14:textId="77777777" w:rsidR="007F47D7" w:rsidRDefault="007F47D7" w:rsidP="007F47D7">
      <w:pPr>
        <w:spacing w:before="120" w:after="120"/>
        <w:rPr>
          <w:rStyle w:val="lev"/>
          <w:b w:val="0"/>
          <w:bCs w:val="0"/>
        </w:rPr>
      </w:pPr>
      <w:r>
        <w:rPr>
          <w:rStyle w:val="lev"/>
          <w:b w:val="0"/>
          <w:bCs w:val="0"/>
        </w:rPr>
        <w:t>Après avoir lu le document, répondez aux questions suivantes :</w:t>
      </w:r>
    </w:p>
    <w:p w14:paraId="1C272700" w14:textId="77777777" w:rsidR="007F47D7" w:rsidRPr="0099102F" w:rsidRDefault="007F47D7" w:rsidP="007F47D7">
      <w:pPr>
        <w:pStyle w:val="Paragraphedeliste"/>
        <w:numPr>
          <w:ilvl w:val="0"/>
          <w:numId w:val="9"/>
        </w:numPr>
      </w:pPr>
      <w:r w:rsidRPr="0099102F">
        <w:t>Qu’est-ce que le "shadow IT" et pourquoi représente-t-il un risque pour la sécurité des messageries en entreprise ?</w:t>
      </w:r>
    </w:p>
    <w:p w14:paraId="250FE36C" w14:textId="77777777" w:rsidR="007F47D7" w:rsidRPr="0099102F" w:rsidRDefault="007F47D7" w:rsidP="007F47D7">
      <w:pPr>
        <w:pStyle w:val="Paragraphedeliste"/>
        <w:numPr>
          <w:ilvl w:val="0"/>
          <w:numId w:val="9"/>
        </w:numPr>
      </w:pPr>
      <w:r w:rsidRPr="0099102F">
        <w:t>Citez deux types de cybermenaces pouvant transiter par la messagerie et expliquez leurs conséquences.</w:t>
      </w:r>
    </w:p>
    <w:p w14:paraId="6D947774" w14:textId="77777777" w:rsidR="007F47D7" w:rsidRPr="0099102F" w:rsidRDefault="007F47D7" w:rsidP="007F47D7">
      <w:pPr>
        <w:pStyle w:val="Paragraphedeliste"/>
        <w:numPr>
          <w:ilvl w:val="0"/>
          <w:numId w:val="9"/>
        </w:numPr>
      </w:pPr>
      <w:r w:rsidRPr="0099102F">
        <w:t>Quelles fonctionnalités une messagerie professionnelle doit-elle offrir pour garantir la confidentialité et la conformité des échanges ?</w:t>
      </w:r>
    </w:p>
    <w:p w14:paraId="73B79972" w14:textId="77777777" w:rsidR="007F47D7" w:rsidRPr="0099102F" w:rsidRDefault="007F47D7" w:rsidP="007F47D7">
      <w:pPr>
        <w:pStyle w:val="Paragraphedeliste"/>
        <w:numPr>
          <w:ilvl w:val="0"/>
          <w:numId w:val="9"/>
        </w:numPr>
      </w:pPr>
      <w:r w:rsidRPr="0099102F">
        <w:t>Pourquoi la sensibilisation des collaborateurs est-elle aussi importante que les outils techniques pour assurer la sécurité des communications ?</w:t>
      </w:r>
    </w:p>
    <w:p w14:paraId="65869170" w14:textId="77777777" w:rsidR="007F47D7" w:rsidRDefault="007F47D7" w:rsidP="007F47D7">
      <w:pPr>
        <w:rPr>
          <w:rStyle w:val="lev"/>
          <w:b w:val="0"/>
          <w:bCs w:val="0"/>
        </w:rPr>
      </w:pPr>
    </w:p>
    <w:p w14:paraId="76866C98" w14:textId="77777777" w:rsidR="007F47D7" w:rsidRPr="00FF77B3" w:rsidRDefault="007F47D7" w:rsidP="007F47D7">
      <w:pPr>
        <w:spacing w:before="120" w:after="120"/>
        <w:rPr>
          <w:b/>
          <w:bCs/>
          <w:sz w:val="24"/>
          <w:szCs w:val="28"/>
        </w:rPr>
      </w:pPr>
      <w:r w:rsidRPr="006641C6">
        <w:rPr>
          <w:b/>
          <w:bCs/>
          <w:color w:val="FFFFFF" w:themeColor="background1"/>
          <w:sz w:val="24"/>
          <w:szCs w:val="28"/>
          <w:highlight w:val="red"/>
        </w:rPr>
        <w:t>Doc. </w:t>
      </w:r>
      <w:r w:rsidRPr="006641C6">
        <w:rPr>
          <w:b/>
          <w:bCs/>
          <w:color w:val="FFFFFF" w:themeColor="background1"/>
          <w:sz w:val="24"/>
          <w:szCs w:val="28"/>
        </w:rPr>
        <w:t xml:space="preserve"> </w:t>
      </w:r>
      <w:r w:rsidRPr="00FF77B3">
        <w:rPr>
          <w:b/>
          <w:bCs/>
          <w:sz w:val="24"/>
          <w:szCs w:val="28"/>
        </w:rPr>
        <w:t>La sécurité des messageries : un enjeu stratégique pour les entreprises</w:t>
      </w:r>
    </w:p>
    <w:p w14:paraId="1E010D8A" w14:textId="77777777" w:rsidR="007F47D7" w:rsidRPr="0099102F" w:rsidRDefault="007F47D7" w:rsidP="007F47D7">
      <w:pPr>
        <w:pStyle w:val="Paragraphedeliste"/>
        <w:numPr>
          <w:ilvl w:val="0"/>
          <w:numId w:val="8"/>
        </w:numPr>
        <w:spacing w:before="60" w:after="60"/>
        <w:rPr>
          <w:b/>
          <w:bCs/>
          <w:sz w:val="22"/>
          <w:szCs w:val="24"/>
        </w:rPr>
      </w:pPr>
      <w:r w:rsidRPr="0099102F">
        <w:rPr>
          <w:b/>
          <w:bCs/>
          <w:sz w:val="22"/>
          <w:szCs w:val="24"/>
        </w:rPr>
        <w:t>Des outils indispensables… mais vulnérables</w:t>
      </w:r>
    </w:p>
    <w:p w14:paraId="29712699" w14:textId="77777777" w:rsidR="007F47D7" w:rsidRDefault="007F47D7" w:rsidP="007F47D7">
      <w:pPr>
        <w:spacing w:before="60" w:after="60"/>
      </w:pPr>
      <w:r w:rsidRPr="006641C6">
        <w:t>Les messageries instantanées sont devenues essentielles dans les entreprises : elles permettent une communication rapide, le travail en équipe et le partage de documents.</w:t>
      </w:r>
    </w:p>
    <w:p w14:paraId="74E28FA6" w14:textId="77777777" w:rsidR="007F47D7" w:rsidRPr="006641C6" w:rsidRDefault="007F47D7" w:rsidP="007F47D7">
      <w:pPr>
        <w:spacing w:before="60" w:after="60"/>
      </w:pPr>
      <w:r w:rsidRPr="006641C6">
        <w:t>Mais cette accessibilité cache des risques de sécurité importants. Chaque message, lien ou pièce jointe peut représenter une faille si l’entreprise n’a pas mis en place de mesures de protection efficaces.</w:t>
      </w:r>
    </w:p>
    <w:p w14:paraId="32ADCBDE" w14:textId="77777777" w:rsidR="007F47D7" w:rsidRPr="006641C6" w:rsidRDefault="007F47D7" w:rsidP="007F47D7">
      <w:pPr>
        <w:pStyle w:val="Paragraphedeliste"/>
        <w:numPr>
          <w:ilvl w:val="0"/>
          <w:numId w:val="8"/>
        </w:numPr>
        <w:spacing w:before="120" w:after="60"/>
        <w:rPr>
          <w:b/>
          <w:bCs/>
          <w:sz w:val="22"/>
          <w:szCs w:val="24"/>
        </w:rPr>
      </w:pPr>
      <w:r w:rsidRPr="006641C6">
        <w:rPr>
          <w:b/>
          <w:bCs/>
          <w:sz w:val="22"/>
          <w:szCs w:val="24"/>
        </w:rPr>
        <w:t>Des menaces bien réelles</w:t>
      </w:r>
    </w:p>
    <w:p w14:paraId="5072C12A" w14:textId="77777777" w:rsidR="007F47D7" w:rsidRPr="006641C6" w:rsidRDefault="007F47D7" w:rsidP="007F47D7">
      <w:pPr>
        <w:spacing w:before="60" w:after="60"/>
        <w:rPr>
          <w:b/>
          <w:bCs/>
          <w:sz w:val="22"/>
          <w:szCs w:val="24"/>
        </w:rPr>
      </w:pPr>
      <w:r w:rsidRPr="006641C6">
        <w:rPr>
          <w:b/>
          <w:bCs/>
          <w:sz w:val="22"/>
          <w:szCs w:val="24"/>
        </w:rPr>
        <w:t>• Phishing et fichiers malveillants</w:t>
      </w:r>
    </w:p>
    <w:p w14:paraId="5D6946F7" w14:textId="77777777" w:rsidR="007F47D7" w:rsidRPr="006641C6" w:rsidRDefault="007F47D7" w:rsidP="007F47D7">
      <w:pPr>
        <w:spacing w:before="60" w:after="60"/>
      </w:pPr>
      <w:r w:rsidRPr="006641C6">
        <w:t>Le phishing consiste à usurper l’identité d’un contact pour piéger les utilisateurs. Les messages contiennent souvent des liens frauduleux ou des pièces jointes infectées qui permettent d’installer des logiciels espions ou de bloquer les systèmes informatiques.</w:t>
      </w:r>
    </w:p>
    <w:p w14:paraId="2AD46259" w14:textId="77777777" w:rsidR="007F47D7" w:rsidRPr="006641C6" w:rsidRDefault="007F47D7" w:rsidP="007F47D7">
      <w:pPr>
        <w:spacing w:before="60" w:after="60"/>
        <w:rPr>
          <w:b/>
          <w:bCs/>
          <w:sz w:val="22"/>
          <w:szCs w:val="24"/>
        </w:rPr>
      </w:pPr>
      <w:r w:rsidRPr="006641C6">
        <w:rPr>
          <w:b/>
          <w:bCs/>
          <w:sz w:val="22"/>
          <w:szCs w:val="24"/>
        </w:rPr>
        <w:t>• Shadow IT : l’informatique incontrôlée</w:t>
      </w:r>
    </w:p>
    <w:p w14:paraId="30CDCA66" w14:textId="77777777" w:rsidR="007F47D7" w:rsidRPr="006641C6" w:rsidRDefault="007F47D7" w:rsidP="007F47D7">
      <w:pPr>
        <w:spacing w:before="60" w:after="60"/>
      </w:pPr>
      <w:r w:rsidRPr="006641C6">
        <w:t>L’usage d’applications personnelles comme WhatsApp ou Telegram à des fins professionnelles expose l’entreprise à des risques juridiques, car ces outils échappent au contrôle de la DSI et ne garantissent ni confidentialité ni conformité au RGPD.</w:t>
      </w:r>
    </w:p>
    <w:p w14:paraId="61DA6B44" w14:textId="77777777" w:rsidR="007F47D7" w:rsidRPr="006641C6" w:rsidRDefault="007F47D7" w:rsidP="007F47D7">
      <w:pPr>
        <w:pStyle w:val="Paragraphedeliste"/>
        <w:numPr>
          <w:ilvl w:val="0"/>
          <w:numId w:val="8"/>
        </w:numPr>
        <w:spacing w:before="120" w:after="60"/>
        <w:rPr>
          <w:b/>
          <w:bCs/>
          <w:sz w:val="22"/>
          <w:szCs w:val="24"/>
        </w:rPr>
      </w:pPr>
      <w:r w:rsidRPr="006641C6">
        <w:rPr>
          <w:b/>
          <w:bCs/>
          <w:sz w:val="22"/>
          <w:szCs w:val="24"/>
        </w:rPr>
        <w:t>Confidentialité, traçabilité et conformité</w:t>
      </w:r>
    </w:p>
    <w:p w14:paraId="13520319" w14:textId="77777777" w:rsidR="007F47D7" w:rsidRPr="006641C6" w:rsidRDefault="007F47D7" w:rsidP="007F47D7">
      <w:pPr>
        <w:spacing w:before="60" w:after="60"/>
      </w:pPr>
      <w:r w:rsidRPr="006641C6">
        <w:t>Une messagerie professionnelle doit garantir :</w:t>
      </w:r>
    </w:p>
    <w:p w14:paraId="4C4D7F11" w14:textId="77777777" w:rsidR="007F47D7" w:rsidRPr="006641C6" w:rsidRDefault="007F47D7" w:rsidP="007F47D7">
      <w:pPr>
        <w:numPr>
          <w:ilvl w:val="0"/>
          <w:numId w:val="7"/>
        </w:numPr>
        <w:spacing w:before="60" w:after="60"/>
      </w:pPr>
      <w:r w:rsidRPr="006641C6">
        <w:t>Le chiffrement des échanges</w:t>
      </w:r>
    </w:p>
    <w:p w14:paraId="541096BA" w14:textId="77777777" w:rsidR="007F47D7" w:rsidRPr="006641C6" w:rsidRDefault="007F47D7" w:rsidP="007F47D7">
      <w:pPr>
        <w:numPr>
          <w:ilvl w:val="0"/>
          <w:numId w:val="7"/>
        </w:numPr>
        <w:spacing w:before="60" w:after="60"/>
      </w:pPr>
      <w:r w:rsidRPr="006641C6">
        <w:t>L’archivage sécurisé</w:t>
      </w:r>
    </w:p>
    <w:p w14:paraId="1B733876" w14:textId="77777777" w:rsidR="007F47D7" w:rsidRPr="006641C6" w:rsidRDefault="007F47D7" w:rsidP="007F47D7">
      <w:pPr>
        <w:numPr>
          <w:ilvl w:val="0"/>
          <w:numId w:val="7"/>
        </w:numPr>
        <w:spacing w:before="60" w:after="60"/>
      </w:pPr>
      <w:r w:rsidRPr="006641C6">
        <w:t>La gestion des droits d’accès</w:t>
      </w:r>
    </w:p>
    <w:p w14:paraId="2E49C702" w14:textId="77777777" w:rsidR="007F47D7" w:rsidRPr="006641C6" w:rsidRDefault="007F47D7" w:rsidP="007F47D7">
      <w:pPr>
        <w:numPr>
          <w:ilvl w:val="0"/>
          <w:numId w:val="7"/>
        </w:numPr>
        <w:spacing w:before="60" w:after="60"/>
      </w:pPr>
      <w:r w:rsidRPr="006641C6">
        <w:t>La possibilité de supprimer les données sur demande</w:t>
      </w:r>
    </w:p>
    <w:p w14:paraId="5F645DC8" w14:textId="77777777" w:rsidR="007F47D7" w:rsidRPr="006641C6" w:rsidRDefault="007F47D7" w:rsidP="007F47D7">
      <w:pPr>
        <w:spacing w:before="60" w:after="60"/>
      </w:pPr>
      <w:r w:rsidRPr="006641C6">
        <w:t>Ces fonctions sont indispensables pour répondre aux exigences de sécurité et aux obligations légales.</w:t>
      </w:r>
    </w:p>
    <w:p w14:paraId="286EBB7E" w14:textId="77777777" w:rsidR="007F47D7" w:rsidRPr="006641C6" w:rsidRDefault="007F47D7" w:rsidP="007F47D7">
      <w:pPr>
        <w:pStyle w:val="Paragraphedeliste"/>
        <w:numPr>
          <w:ilvl w:val="0"/>
          <w:numId w:val="8"/>
        </w:numPr>
        <w:spacing w:before="120" w:after="60"/>
        <w:rPr>
          <w:rFonts w:cs="Arial"/>
          <w:b/>
          <w:bCs/>
          <w:sz w:val="22"/>
          <w:szCs w:val="24"/>
        </w:rPr>
      </w:pPr>
      <w:r w:rsidRPr="006641C6">
        <w:rPr>
          <w:rFonts w:cs="Arial"/>
          <w:b/>
          <w:bCs/>
          <w:sz w:val="22"/>
          <w:szCs w:val="24"/>
        </w:rPr>
        <w:t>Les solutions à adopter</w:t>
      </w:r>
    </w:p>
    <w:p w14:paraId="3B1B9196" w14:textId="77777777" w:rsidR="007F47D7" w:rsidRPr="006641C6" w:rsidRDefault="007F47D7" w:rsidP="007F47D7">
      <w:pPr>
        <w:spacing w:before="60" w:after="60"/>
        <w:rPr>
          <w:b/>
          <w:bCs/>
          <w:sz w:val="22"/>
          <w:szCs w:val="24"/>
        </w:rPr>
      </w:pPr>
      <w:r w:rsidRPr="006641C6">
        <w:rPr>
          <w:b/>
          <w:bCs/>
          <w:sz w:val="22"/>
          <w:szCs w:val="24"/>
        </w:rPr>
        <w:t>• Des outils sécurisés et conformes</w:t>
      </w:r>
    </w:p>
    <w:p w14:paraId="2BAD05E7" w14:textId="77777777" w:rsidR="007F47D7" w:rsidRPr="006641C6" w:rsidRDefault="007F47D7" w:rsidP="007F47D7">
      <w:pPr>
        <w:spacing w:before="60" w:after="60"/>
      </w:pPr>
      <w:r w:rsidRPr="006641C6">
        <w:t>Des plateformes comme Microsoft 365, Slack Enterprise ou Google Workspace assurent un haut niveau de sécurité et de conformité réglementaire.</w:t>
      </w:r>
    </w:p>
    <w:p w14:paraId="27C843AA" w14:textId="77777777" w:rsidR="007F47D7" w:rsidRPr="006641C6" w:rsidRDefault="007F47D7" w:rsidP="007F47D7">
      <w:pPr>
        <w:spacing w:before="60" w:after="60"/>
        <w:rPr>
          <w:b/>
          <w:bCs/>
          <w:sz w:val="22"/>
          <w:szCs w:val="24"/>
        </w:rPr>
      </w:pPr>
      <w:r w:rsidRPr="006641C6">
        <w:rPr>
          <w:b/>
          <w:bCs/>
          <w:sz w:val="22"/>
          <w:szCs w:val="24"/>
        </w:rPr>
        <w:t>• La formation des utilisateurs</w:t>
      </w:r>
    </w:p>
    <w:p w14:paraId="48D894F1" w14:textId="77777777" w:rsidR="007F47D7" w:rsidRPr="006641C6" w:rsidRDefault="007F47D7" w:rsidP="007F47D7">
      <w:pPr>
        <w:spacing w:before="60" w:after="60"/>
      </w:pPr>
      <w:r w:rsidRPr="006641C6">
        <w:t>Les collaborateurs doivent être formés aux bons réflexes numériques : repérer les mails suspects, sécuriser leurs mots de passe, activer la double authentification, signaler les anomalies.</w:t>
      </w:r>
    </w:p>
    <w:p w14:paraId="37D6C6A1" w14:textId="77777777" w:rsidR="007F47D7" w:rsidRPr="006641C6" w:rsidRDefault="007F47D7" w:rsidP="007F47D7">
      <w:pPr>
        <w:spacing w:before="60" w:after="60"/>
        <w:rPr>
          <w:b/>
          <w:bCs/>
          <w:sz w:val="22"/>
          <w:szCs w:val="24"/>
        </w:rPr>
      </w:pPr>
      <w:r w:rsidRPr="006641C6">
        <w:rPr>
          <w:b/>
          <w:bCs/>
          <w:sz w:val="22"/>
          <w:szCs w:val="24"/>
        </w:rPr>
        <w:t>• Une politique de cybersécurité claire</w:t>
      </w:r>
    </w:p>
    <w:p w14:paraId="458EE99A" w14:textId="77777777" w:rsidR="007F47D7" w:rsidRPr="006641C6" w:rsidRDefault="007F47D7" w:rsidP="007F47D7">
      <w:pPr>
        <w:spacing w:before="60" w:after="60"/>
      </w:pPr>
      <w:r w:rsidRPr="006641C6">
        <w:t>Une charte d’utilisation des outils numériques permet de définir les règles, de prévenir les risques et d’impliquer tous les services.</w:t>
      </w:r>
    </w:p>
    <w:p w14:paraId="16A48DFE" w14:textId="77777777" w:rsidR="007F47D7" w:rsidRPr="006641C6" w:rsidRDefault="007F47D7" w:rsidP="007F47D7">
      <w:pPr>
        <w:pStyle w:val="Paragraphedeliste"/>
        <w:numPr>
          <w:ilvl w:val="0"/>
          <w:numId w:val="8"/>
        </w:numPr>
        <w:spacing w:before="120" w:after="60"/>
        <w:rPr>
          <w:rFonts w:cs="Arial"/>
          <w:b/>
          <w:bCs/>
          <w:sz w:val="22"/>
          <w:szCs w:val="24"/>
        </w:rPr>
      </w:pPr>
      <w:r w:rsidRPr="006641C6">
        <w:rPr>
          <w:rFonts w:cs="Arial"/>
          <w:b/>
          <w:bCs/>
          <w:sz w:val="22"/>
          <w:szCs w:val="24"/>
        </w:rPr>
        <w:t>Une responsabilité partagée</w:t>
      </w:r>
    </w:p>
    <w:p w14:paraId="41E802F8" w14:textId="77777777" w:rsidR="007F47D7" w:rsidRDefault="007F47D7" w:rsidP="007F47D7">
      <w:pPr>
        <w:spacing w:before="60" w:after="60"/>
      </w:pPr>
      <w:r w:rsidRPr="006641C6">
        <w:t>La sécurité des messageries concerne toute l’entreprise. Elle repose sur une combinaison d’outils fiables, de bonnes pratiques humaines et d’une culture numérique solide.</w:t>
      </w:r>
    </w:p>
    <w:p w14:paraId="7CC6B8AF" w14:textId="77777777" w:rsidR="007F47D7" w:rsidRDefault="007F47D7" w:rsidP="007F47D7">
      <w:pPr>
        <w:spacing w:before="60" w:after="60"/>
      </w:pPr>
      <w:r w:rsidRPr="006641C6">
        <w:t>Face à des menaces toujours plus sophistiquées, seule une approche globale peut garantir la protection des données et la continuité de l’activité.</w:t>
      </w:r>
    </w:p>
    <w:p w14:paraId="41C1AF23" w14:textId="77777777" w:rsidR="007F47D7" w:rsidRDefault="007F47D7" w:rsidP="007F47D7">
      <w:pPr>
        <w:spacing w:before="60" w:after="60"/>
      </w:pPr>
    </w:p>
    <w:p w14:paraId="4E1D5431" w14:textId="77777777" w:rsidR="007F47D7" w:rsidRDefault="007F47D7" w:rsidP="007F47D7">
      <w:pPr>
        <w:spacing w:before="60" w:after="60"/>
      </w:pPr>
    </w:p>
    <w:p w14:paraId="21D8C7ED" w14:textId="70891DF7" w:rsidR="007F47D7" w:rsidRDefault="007F47D7" w:rsidP="007F47D7">
      <w:pPr>
        <w:pStyle w:val="xmsolistparagraph"/>
        <w:spacing w:before="120" w:beforeAutospacing="0" w:after="120" w:afterAutospacing="0"/>
        <w:rPr>
          <w:rFonts w:ascii="Arial" w:eastAsia="Calibri" w:hAnsi="Arial" w:cs="Arial"/>
          <w:b/>
          <w:color w:val="000000" w:themeColor="text1"/>
          <w:szCs w:val="18"/>
        </w:rPr>
      </w:pPr>
      <w:r>
        <w:rPr>
          <w:rFonts w:ascii="Arial" w:eastAsia="Calibri" w:hAnsi="Arial" w:cs="Arial"/>
          <w:b/>
          <w:color w:val="000000" w:themeColor="text1"/>
          <w:szCs w:val="18"/>
        </w:rPr>
        <w:lastRenderedPageBreak/>
        <w:t>Réponses</w:t>
      </w:r>
    </w:p>
    <w:p w14:paraId="2029923B" w14:textId="77777777" w:rsidR="007F47D7" w:rsidRDefault="007F47D7" w:rsidP="007F47D7">
      <w:pPr>
        <w:pStyle w:val="Paragraphedeliste"/>
        <w:ind w:left="360"/>
      </w:pPr>
    </w:p>
    <w:p w14:paraId="3EB307C0" w14:textId="574F818B" w:rsidR="007F47D7" w:rsidRDefault="007F47D7" w:rsidP="007F47D7">
      <w:pPr>
        <w:pStyle w:val="Paragraphedeliste"/>
        <w:numPr>
          <w:ilvl w:val="0"/>
          <w:numId w:val="10"/>
        </w:numPr>
      </w:pPr>
      <w:r w:rsidRPr="0099102F">
        <w:t>Qu’est-ce que le "shadow IT" et pourquoi représente-t-il un risque pour la sécurité des messageries en entreprise ?</w:t>
      </w:r>
    </w:p>
    <w:p w14:paraId="1B73ED28" w14:textId="77777777" w:rsidR="007F47D7" w:rsidRDefault="007F47D7" w:rsidP="007F47D7"/>
    <w:p w14:paraId="0EA0B3CF" w14:textId="77777777" w:rsidR="007F47D7" w:rsidRDefault="007F47D7" w:rsidP="007F47D7"/>
    <w:p w14:paraId="2735C44B" w14:textId="77777777" w:rsidR="007F47D7" w:rsidRDefault="007F47D7" w:rsidP="007F47D7"/>
    <w:p w14:paraId="3B7BEFCE" w14:textId="77777777" w:rsidR="007F47D7" w:rsidRDefault="007F47D7" w:rsidP="007F47D7"/>
    <w:p w14:paraId="7B738504" w14:textId="77777777" w:rsidR="007F47D7" w:rsidRPr="0099102F" w:rsidRDefault="007F47D7" w:rsidP="007F47D7"/>
    <w:p w14:paraId="753D2AA9" w14:textId="77777777" w:rsidR="007F47D7" w:rsidRDefault="007F47D7" w:rsidP="007F47D7">
      <w:pPr>
        <w:pStyle w:val="Paragraphedeliste"/>
        <w:numPr>
          <w:ilvl w:val="0"/>
          <w:numId w:val="10"/>
        </w:numPr>
      </w:pPr>
      <w:r w:rsidRPr="0099102F">
        <w:t>Citez deux types de cybermenaces pouvant transiter par la messagerie et expliquez leurs conséquences.</w:t>
      </w:r>
    </w:p>
    <w:p w14:paraId="37C887BC" w14:textId="77777777" w:rsidR="007F47D7" w:rsidRDefault="007F47D7" w:rsidP="007F47D7"/>
    <w:p w14:paraId="101035B5" w14:textId="77777777" w:rsidR="007F47D7" w:rsidRDefault="007F47D7" w:rsidP="007F47D7"/>
    <w:p w14:paraId="01BCA178" w14:textId="77777777" w:rsidR="007F47D7" w:rsidRDefault="007F47D7" w:rsidP="007F47D7"/>
    <w:p w14:paraId="43FDEB01" w14:textId="77777777" w:rsidR="007F47D7" w:rsidRDefault="007F47D7" w:rsidP="007F47D7"/>
    <w:p w14:paraId="0A7F0182" w14:textId="77777777" w:rsidR="007F47D7" w:rsidRDefault="007F47D7" w:rsidP="007F47D7"/>
    <w:p w14:paraId="7AD6E471" w14:textId="77777777" w:rsidR="007F47D7" w:rsidRDefault="007F47D7" w:rsidP="007F47D7"/>
    <w:p w14:paraId="1AEDACD4" w14:textId="77777777" w:rsidR="007F47D7" w:rsidRPr="0099102F" w:rsidRDefault="007F47D7" w:rsidP="007F47D7"/>
    <w:p w14:paraId="469A9466" w14:textId="77777777" w:rsidR="007F47D7" w:rsidRDefault="007F47D7" w:rsidP="007F47D7">
      <w:pPr>
        <w:pStyle w:val="Paragraphedeliste"/>
        <w:numPr>
          <w:ilvl w:val="0"/>
          <w:numId w:val="10"/>
        </w:numPr>
      </w:pPr>
      <w:r w:rsidRPr="0099102F">
        <w:t>Quelles fonctionnalités une messagerie professionnelle doit-elle offrir pour garantir la confidentialité et la conformité des échanges ?</w:t>
      </w:r>
    </w:p>
    <w:p w14:paraId="66F2F24B" w14:textId="77777777" w:rsidR="007F47D7" w:rsidRDefault="007F47D7" w:rsidP="007F47D7"/>
    <w:p w14:paraId="415FE39F" w14:textId="77777777" w:rsidR="007F47D7" w:rsidRDefault="007F47D7" w:rsidP="007F47D7"/>
    <w:p w14:paraId="65A5F25F" w14:textId="77777777" w:rsidR="007F47D7" w:rsidRDefault="007F47D7" w:rsidP="007F47D7"/>
    <w:p w14:paraId="5FC1CDF6" w14:textId="77777777" w:rsidR="007F47D7" w:rsidRDefault="007F47D7" w:rsidP="007F47D7"/>
    <w:p w14:paraId="16A59257" w14:textId="77777777" w:rsidR="007F47D7" w:rsidRPr="0099102F" w:rsidRDefault="007F47D7" w:rsidP="007F47D7"/>
    <w:p w14:paraId="333BE266" w14:textId="77777777" w:rsidR="007F47D7" w:rsidRPr="0099102F" w:rsidRDefault="007F47D7" w:rsidP="007F47D7">
      <w:pPr>
        <w:pStyle w:val="Paragraphedeliste"/>
        <w:numPr>
          <w:ilvl w:val="0"/>
          <w:numId w:val="10"/>
        </w:numPr>
      </w:pPr>
      <w:r w:rsidRPr="0099102F">
        <w:t>Pourquoi la sensibilisation des collaborateurs est-elle aussi importante que les outils techniques pour assurer la sécurité des communications ?</w:t>
      </w:r>
    </w:p>
    <w:p w14:paraId="19E5D994" w14:textId="77777777" w:rsidR="007F47D7" w:rsidRPr="006641C6" w:rsidRDefault="007F47D7" w:rsidP="007F47D7">
      <w:pPr>
        <w:spacing w:before="60" w:after="60"/>
      </w:pPr>
    </w:p>
    <w:p w14:paraId="6EA8148C" w14:textId="77777777" w:rsidR="007F47D7" w:rsidRDefault="007F47D7" w:rsidP="007F47D7">
      <w:pPr>
        <w:spacing w:before="120" w:after="120"/>
        <w:rPr>
          <w:rStyle w:val="lev"/>
          <w:b w:val="0"/>
          <w:bCs w:val="0"/>
        </w:rPr>
      </w:pPr>
    </w:p>
    <w:p w14:paraId="210F8327" w14:textId="77777777" w:rsidR="001B014B" w:rsidRPr="007F47D7" w:rsidRDefault="001B014B" w:rsidP="007F47D7"/>
    <w:sectPr w:rsidR="001B014B" w:rsidRPr="007F47D7" w:rsidSect="00494E4F">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EB"/>
    <w:multiLevelType w:val="hybridMultilevel"/>
    <w:tmpl w:val="A26A552E"/>
    <w:lvl w:ilvl="0" w:tplc="3CD04C86">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5C22B34"/>
    <w:multiLevelType w:val="hybridMultilevel"/>
    <w:tmpl w:val="27F08556"/>
    <w:lvl w:ilvl="0" w:tplc="636CB37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D0465A"/>
    <w:multiLevelType w:val="hybridMultilevel"/>
    <w:tmpl w:val="AD424C5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A14E3"/>
    <w:multiLevelType w:val="hybridMultilevel"/>
    <w:tmpl w:val="51C8FD0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5E10C91"/>
    <w:multiLevelType w:val="hybridMultilevel"/>
    <w:tmpl w:val="AFF27BA0"/>
    <w:lvl w:ilvl="0" w:tplc="040C0001">
      <w:start w:val="1"/>
      <w:numFmt w:val="bullet"/>
      <w:lvlText w:val=""/>
      <w:lvlJc w:val="left"/>
      <w:pPr>
        <w:ind w:left="22" w:hanging="360"/>
      </w:pPr>
      <w:rPr>
        <w:rFonts w:ascii="Symbol" w:hAnsi="Symbol" w:hint="default"/>
      </w:rPr>
    </w:lvl>
    <w:lvl w:ilvl="1" w:tplc="040C0003" w:tentative="1">
      <w:start w:val="1"/>
      <w:numFmt w:val="bullet"/>
      <w:lvlText w:val="o"/>
      <w:lvlJc w:val="left"/>
      <w:pPr>
        <w:ind w:left="742" w:hanging="360"/>
      </w:pPr>
      <w:rPr>
        <w:rFonts w:ascii="Courier New" w:hAnsi="Courier New" w:cs="Courier New" w:hint="default"/>
      </w:rPr>
    </w:lvl>
    <w:lvl w:ilvl="2" w:tplc="040C0005" w:tentative="1">
      <w:start w:val="1"/>
      <w:numFmt w:val="bullet"/>
      <w:lvlText w:val=""/>
      <w:lvlJc w:val="left"/>
      <w:pPr>
        <w:ind w:left="1462" w:hanging="360"/>
      </w:pPr>
      <w:rPr>
        <w:rFonts w:ascii="Wingdings" w:hAnsi="Wingdings" w:hint="default"/>
      </w:rPr>
    </w:lvl>
    <w:lvl w:ilvl="3" w:tplc="040C0001" w:tentative="1">
      <w:start w:val="1"/>
      <w:numFmt w:val="bullet"/>
      <w:lvlText w:val=""/>
      <w:lvlJc w:val="left"/>
      <w:pPr>
        <w:ind w:left="2182" w:hanging="360"/>
      </w:pPr>
      <w:rPr>
        <w:rFonts w:ascii="Symbol" w:hAnsi="Symbol" w:hint="default"/>
      </w:rPr>
    </w:lvl>
    <w:lvl w:ilvl="4" w:tplc="040C0003" w:tentative="1">
      <w:start w:val="1"/>
      <w:numFmt w:val="bullet"/>
      <w:lvlText w:val="o"/>
      <w:lvlJc w:val="left"/>
      <w:pPr>
        <w:ind w:left="2902" w:hanging="360"/>
      </w:pPr>
      <w:rPr>
        <w:rFonts w:ascii="Courier New" w:hAnsi="Courier New" w:cs="Courier New" w:hint="default"/>
      </w:rPr>
    </w:lvl>
    <w:lvl w:ilvl="5" w:tplc="040C0005" w:tentative="1">
      <w:start w:val="1"/>
      <w:numFmt w:val="bullet"/>
      <w:lvlText w:val=""/>
      <w:lvlJc w:val="left"/>
      <w:pPr>
        <w:ind w:left="3622" w:hanging="360"/>
      </w:pPr>
      <w:rPr>
        <w:rFonts w:ascii="Wingdings" w:hAnsi="Wingdings" w:hint="default"/>
      </w:rPr>
    </w:lvl>
    <w:lvl w:ilvl="6" w:tplc="040C0001" w:tentative="1">
      <w:start w:val="1"/>
      <w:numFmt w:val="bullet"/>
      <w:lvlText w:val=""/>
      <w:lvlJc w:val="left"/>
      <w:pPr>
        <w:ind w:left="4342" w:hanging="360"/>
      </w:pPr>
      <w:rPr>
        <w:rFonts w:ascii="Symbol" w:hAnsi="Symbol" w:hint="default"/>
      </w:rPr>
    </w:lvl>
    <w:lvl w:ilvl="7" w:tplc="040C0003" w:tentative="1">
      <w:start w:val="1"/>
      <w:numFmt w:val="bullet"/>
      <w:lvlText w:val="o"/>
      <w:lvlJc w:val="left"/>
      <w:pPr>
        <w:ind w:left="5062" w:hanging="360"/>
      </w:pPr>
      <w:rPr>
        <w:rFonts w:ascii="Courier New" w:hAnsi="Courier New" w:cs="Courier New" w:hint="default"/>
      </w:rPr>
    </w:lvl>
    <w:lvl w:ilvl="8" w:tplc="040C0005" w:tentative="1">
      <w:start w:val="1"/>
      <w:numFmt w:val="bullet"/>
      <w:lvlText w:val=""/>
      <w:lvlJc w:val="left"/>
      <w:pPr>
        <w:ind w:left="5782" w:hanging="360"/>
      </w:pPr>
      <w:rPr>
        <w:rFonts w:ascii="Wingdings" w:hAnsi="Wingdings" w:hint="default"/>
      </w:rPr>
    </w:lvl>
  </w:abstractNum>
  <w:abstractNum w:abstractNumId="5" w15:restartNumberingAfterBreak="0">
    <w:nsid w:val="47222988"/>
    <w:multiLevelType w:val="hybridMultilevel"/>
    <w:tmpl w:val="0D1A0A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08713B4"/>
    <w:multiLevelType w:val="hybridMultilevel"/>
    <w:tmpl w:val="2DA0D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F36FF"/>
    <w:multiLevelType w:val="multilevel"/>
    <w:tmpl w:val="380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136E6"/>
    <w:multiLevelType w:val="hybridMultilevel"/>
    <w:tmpl w:val="434647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6C12169"/>
    <w:multiLevelType w:val="hybridMultilevel"/>
    <w:tmpl w:val="0798A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33893390">
    <w:abstractNumId w:val="4"/>
  </w:num>
  <w:num w:numId="2" w16cid:durableId="481846221">
    <w:abstractNumId w:val="2"/>
  </w:num>
  <w:num w:numId="3" w16cid:durableId="617033788">
    <w:abstractNumId w:val="9"/>
  </w:num>
  <w:num w:numId="4" w16cid:durableId="1770268794">
    <w:abstractNumId w:val="6"/>
  </w:num>
  <w:num w:numId="5" w16cid:durableId="1703743082">
    <w:abstractNumId w:val="3"/>
  </w:num>
  <w:num w:numId="6" w16cid:durableId="1904097292">
    <w:abstractNumId w:val="0"/>
  </w:num>
  <w:num w:numId="7" w16cid:durableId="1632400043">
    <w:abstractNumId w:val="7"/>
  </w:num>
  <w:num w:numId="8" w16cid:durableId="1998993102">
    <w:abstractNumId w:val="5"/>
  </w:num>
  <w:num w:numId="9" w16cid:durableId="1473407480">
    <w:abstractNumId w:val="8"/>
  </w:num>
  <w:num w:numId="10" w16cid:durableId="91313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4F"/>
    <w:rsid w:val="000F138A"/>
    <w:rsid w:val="001B014B"/>
    <w:rsid w:val="00494E4F"/>
    <w:rsid w:val="00572FDB"/>
    <w:rsid w:val="00744B11"/>
    <w:rsid w:val="007F47D7"/>
    <w:rsid w:val="00847D4E"/>
    <w:rsid w:val="008933CA"/>
    <w:rsid w:val="00B2410E"/>
    <w:rsid w:val="00E51CAB"/>
    <w:rsid w:val="00FC6FB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FB65"/>
  <w15:chartTrackingRefBased/>
  <w15:docId w15:val="{28304EEA-EFAF-4850-BD5A-32195409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4F"/>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494E4F"/>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94E4F"/>
    <w:rPr>
      <w:rFonts w:ascii="Arial" w:eastAsia="Times New Roman" w:hAnsi="Arial" w:cs="Arial"/>
      <w:b/>
      <w:color w:val="000000"/>
      <w:sz w:val="24"/>
      <w:szCs w:val="20"/>
      <w:lang w:eastAsia="fr-FR"/>
    </w:rPr>
  </w:style>
  <w:style w:type="character" w:styleId="lev">
    <w:name w:val="Strong"/>
    <w:aliases w:val="a texte"/>
    <w:uiPriority w:val="22"/>
    <w:qFormat/>
    <w:rsid w:val="00494E4F"/>
    <w:rPr>
      <w:b/>
      <w:bCs/>
    </w:rPr>
  </w:style>
  <w:style w:type="paragraph" w:styleId="Paragraphedeliste">
    <w:name w:val="List Paragraph"/>
    <w:basedOn w:val="Normal"/>
    <w:uiPriority w:val="34"/>
    <w:qFormat/>
    <w:rsid w:val="00494E4F"/>
    <w:pPr>
      <w:ind w:left="720"/>
      <w:contextualSpacing/>
    </w:pPr>
  </w:style>
  <w:style w:type="paragraph" w:customStyle="1" w:styleId="xmsolistparagraph">
    <w:name w:val="x_msolistparagraph"/>
    <w:basedOn w:val="Normal"/>
    <w:rsid w:val="00494E4F"/>
    <w:pPr>
      <w:spacing w:before="100" w:beforeAutospacing="1" w:after="100" w:afterAutospacing="1"/>
      <w:jc w:val="left"/>
    </w:pPr>
    <w:rPr>
      <w:rFonts w:ascii="Times New Roman" w:eastAsia="Times New Roman" w:hAnsi="Times New Roman"/>
      <w:sz w:val="24"/>
      <w:szCs w:val="24"/>
      <w:lang w:eastAsia="fr-FR"/>
    </w:rPr>
  </w:style>
  <w:style w:type="paragraph" w:customStyle="1" w:styleId="2Procduretexte">
    <w:name w:val="2 Procédure texte"/>
    <w:basedOn w:val="Normal"/>
    <w:uiPriority w:val="99"/>
    <w:rsid w:val="0049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113" w:hanging="113"/>
      <w:textAlignment w:val="center"/>
    </w:pPr>
    <w:rPr>
      <w:rFonts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3009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2019-09-19T20:59:00Z</dcterms:created>
  <dcterms:modified xsi:type="dcterms:W3CDTF">2025-04-21T13:20:00Z</dcterms:modified>
</cp:coreProperties>
</file>