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shd w:val="clear" w:color="auto" w:fill="92D050"/>
        <w:tblLook w:val="04A0" w:firstRow="1" w:lastRow="0" w:firstColumn="1" w:lastColumn="0" w:noHBand="0" w:noVBand="1"/>
      </w:tblPr>
      <w:tblGrid>
        <w:gridCol w:w="1413"/>
        <w:gridCol w:w="6520"/>
        <w:gridCol w:w="739"/>
        <w:gridCol w:w="1134"/>
      </w:tblGrid>
      <w:tr w:rsidR="0098461F" w:rsidRPr="0098461F" w14:paraId="38889D3D" w14:textId="77777777" w:rsidTr="00AD3EA4">
        <w:trPr>
          <w:trHeight w:val="386"/>
        </w:trPr>
        <w:tc>
          <w:tcPr>
            <w:tcW w:w="9634" w:type="dxa"/>
            <w:gridSpan w:val="4"/>
            <w:shd w:val="clear" w:color="auto" w:fill="FFFF00"/>
          </w:tcPr>
          <w:p w14:paraId="4A2996BD" w14:textId="77777777" w:rsidR="0098461F" w:rsidRPr="0098461F" w:rsidRDefault="0098461F" w:rsidP="0098461F">
            <w:pPr>
              <w:pStyle w:val="Titre3"/>
              <w:spacing w:before="120" w:after="120"/>
              <w:jc w:val="center"/>
              <w:rPr>
                <w:rFonts w:ascii="Arial" w:hAnsi="Arial" w:cs="Arial"/>
                <w:b/>
                <w:bCs/>
                <w:sz w:val="28"/>
                <w:szCs w:val="28"/>
              </w:rPr>
            </w:pPr>
            <w:bookmarkStart w:id="0" w:name="_Hlk194779043"/>
            <w:r w:rsidRPr="0098461F">
              <w:rPr>
                <w:rFonts w:ascii="Arial" w:hAnsi="Arial" w:cs="Arial"/>
                <w:b/>
                <w:bCs/>
                <w:sz w:val="28"/>
                <w:szCs w:val="28"/>
              </w:rPr>
              <w:t>Réflexion 4 – Comprendre les problèmes de compatibilité entre Microsoft 365, OpenOffice et Google App</w:t>
            </w:r>
          </w:p>
        </w:tc>
      </w:tr>
      <w:tr w:rsidR="0098461F" w:rsidRPr="00E61DBC" w14:paraId="65638B36" w14:textId="77777777" w:rsidTr="00AD3EA4">
        <w:trPr>
          <w:trHeight w:val="504"/>
        </w:trPr>
        <w:tc>
          <w:tcPr>
            <w:tcW w:w="1413" w:type="dxa"/>
            <w:shd w:val="clear" w:color="auto" w:fill="FFFF00"/>
            <w:vAlign w:val="center"/>
          </w:tcPr>
          <w:p w14:paraId="6C04F90F" w14:textId="77777777" w:rsidR="0098461F" w:rsidRPr="00E61DBC" w:rsidRDefault="0098461F" w:rsidP="00AD3EA4">
            <w:pPr>
              <w:jc w:val="center"/>
              <w:rPr>
                <w:rFonts w:cs="Arial"/>
                <w:szCs w:val="18"/>
              </w:rPr>
            </w:pPr>
            <w:r w:rsidRPr="00E61DBC">
              <w:rPr>
                <w:rFonts w:cs="Arial"/>
                <w:szCs w:val="18"/>
              </w:rPr>
              <w:t xml:space="preserve">Durée : </w:t>
            </w:r>
            <w:r>
              <w:rPr>
                <w:rFonts w:cs="Arial"/>
                <w:szCs w:val="18"/>
              </w:rPr>
              <w:t>20’</w:t>
            </w:r>
          </w:p>
        </w:tc>
        <w:tc>
          <w:tcPr>
            <w:tcW w:w="6520" w:type="dxa"/>
            <w:shd w:val="clear" w:color="auto" w:fill="FFFF00"/>
            <w:vAlign w:val="center"/>
          </w:tcPr>
          <w:p w14:paraId="15D3B4BB" w14:textId="3679545B" w:rsidR="0098461F" w:rsidRPr="00E61DBC" w:rsidRDefault="00E951C3" w:rsidP="00AD3EA4">
            <w:pPr>
              <w:jc w:val="center"/>
              <w:rPr>
                <w:rFonts w:cs="Arial"/>
                <w:szCs w:val="18"/>
              </w:rPr>
            </w:pPr>
            <w:r>
              <w:rPr>
                <w:rFonts w:cs="Arial"/>
                <w:noProof/>
              </w:rPr>
              <w:drawing>
                <wp:inline distT="0" distB="0" distL="0" distR="0" wp14:anchorId="67A5F3EF" wp14:editId="648BFF99">
                  <wp:extent cx="288000" cy="288000"/>
                  <wp:effectExtent l="0" t="0" r="0" b="0"/>
                  <wp:docPr id="18" name="Graphique 1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Pr>
                <w:rFonts w:cs="Arial"/>
              </w:rPr>
              <w:t>ou</w:t>
            </w:r>
            <w:r>
              <w:rPr>
                <w:rFonts w:cs="Arial"/>
                <w:noProof/>
              </w:rPr>
              <w:drawing>
                <wp:inline distT="0" distB="0" distL="0" distR="0" wp14:anchorId="69D9805F" wp14:editId="581EBD03">
                  <wp:extent cx="324000" cy="324000"/>
                  <wp:effectExtent l="0" t="0" r="0" b="0"/>
                  <wp:docPr id="672" name="Graphique 67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Graphique 67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567" w:type="dxa"/>
            <w:shd w:val="clear" w:color="auto" w:fill="FFFF00"/>
            <w:vAlign w:val="center"/>
          </w:tcPr>
          <w:p w14:paraId="75C91C35" w14:textId="77777777" w:rsidR="0098461F" w:rsidRPr="00E61DBC" w:rsidRDefault="0098461F" w:rsidP="00AD3EA4">
            <w:pPr>
              <w:jc w:val="center"/>
              <w:rPr>
                <w:rFonts w:cs="Arial"/>
                <w:szCs w:val="18"/>
              </w:rPr>
            </w:pPr>
            <w:r>
              <w:rPr>
                <w:noProof/>
              </w:rPr>
              <w:drawing>
                <wp:inline distT="0" distB="0" distL="0" distR="0" wp14:anchorId="356FD5B7" wp14:editId="1E6698F0">
                  <wp:extent cx="332474" cy="324000"/>
                  <wp:effectExtent l="0" t="0" r="0" b="0"/>
                  <wp:docPr id="699165459"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02306"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474" cy="324000"/>
                          </a:xfrm>
                          <a:prstGeom prst="rect">
                            <a:avLst/>
                          </a:prstGeom>
                        </pic:spPr>
                      </pic:pic>
                    </a:graphicData>
                  </a:graphic>
                </wp:inline>
              </w:drawing>
            </w:r>
          </w:p>
        </w:tc>
        <w:tc>
          <w:tcPr>
            <w:tcW w:w="1134" w:type="dxa"/>
            <w:shd w:val="clear" w:color="auto" w:fill="FFFF00"/>
            <w:vAlign w:val="center"/>
          </w:tcPr>
          <w:p w14:paraId="3F4C18E3" w14:textId="77777777" w:rsidR="0098461F" w:rsidRPr="00E61DBC" w:rsidRDefault="0098461F" w:rsidP="00AD3EA4">
            <w:pPr>
              <w:jc w:val="center"/>
              <w:rPr>
                <w:rFonts w:cs="Arial"/>
                <w:szCs w:val="18"/>
              </w:rPr>
            </w:pPr>
            <w:r w:rsidRPr="00E61DBC">
              <w:rPr>
                <w:rFonts w:cs="Arial"/>
                <w:szCs w:val="18"/>
              </w:rPr>
              <w:t>Source</w:t>
            </w:r>
          </w:p>
        </w:tc>
      </w:tr>
    </w:tbl>
    <w:p w14:paraId="36E09326" w14:textId="77777777" w:rsidR="0098461F" w:rsidRDefault="0098461F" w:rsidP="0098461F">
      <w:pPr>
        <w:rPr>
          <w:rStyle w:val="lev"/>
          <w:sz w:val="22"/>
        </w:rPr>
      </w:pPr>
    </w:p>
    <w:p w14:paraId="6079EE4C" w14:textId="77777777" w:rsidR="0098461F" w:rsidRPr="00420574" w:rsidRDefault="0098461F" w:rsidP="0098461F">
      <w:pPr>
        <w:tabs>
          <w:tab w:val="left" w:pos="1620"/>
        </w:tabs>
        <w:spacing w:before="120" w:after="120"/>
        <w:rPr>
          <w:rFonts w:cs="Arial"/>
          <w:b/>
          <w:sz w:val="24"/>
        </w:rPr>
      </w:pPr>
      <w:r w:rsidRPr="00420574">
        <w:rPr>
          <w:rFonts w:cs="Arial"/>
          <w:b/>
          <w:sz w:val="24"/>
        </w:rPr>
        <w:t>Travail à faire</w:t>
      </w:r>
      <w:r w:rsidRPr="00420574">
        <w:rPr>
          <w:rFonts w:cs="Arial"/>
          <w:b/>
          <w:sz w:val="24"/>
        </w:rPr>
        <w:tab/>
      </w:r>
    </w:p>
    <w:p w14:paraId="40B7BD1D" w14:textId="77777777" w:rsidR="0098461F" w:rsidRDefault="0098461F" w:rsidP="0098461F">
      <w:pPr>
        <w:spacing w:after="120"/>
      </w:pPr>
      <w:r>
        <w:t>Après avoir lu le document répondez aux questions suivantes</w:t>
      </w:r>
    </w:p>
    <w:p w14:paraId="63DEE3C4" w14:textId="79B998BD" w:rsidR="0098461F" w:rsidRPr="00CB618C" w:rsidRDefault="0098461F" w:rsidP="0098461F">
      <w:pPr>
        <w:pStyle w:val="Paragraphedeliste"/>
        <w:numPr>
          <w:ilvl w:val="0"/>
          <w:numId w:val="1"/>
        </w:numPr>
        <w:rPr>
          <w:i/>
          <w:iCs/>
        </w:rPr>
      </w:pPr>
      <w:r w:rsidRPr="00CB618C">
        <w:t>Selon l’article, quels sont les principaux problèmes rencontrés lorsqu’un document est ouvert dans une suite bureautique différente de celle dans laquelle il a été créé ?</w:t>
      </w:r>
    </w:p>
    <w:p w14:paraId="78D4B50F" w14:textId="77777777" w:rsidR="0098461F" w:rsidRPr="00CB618C" w:rsidRDefault="0098461F" w:rsidP="0098461F">
      <w:pPr>
        <w:pStyle w:val="Paragraphedeliste"/>
        <w:numPr>
          <w:ilvl w:val="0"/>
          <w:numId w:val="1"/>
        </w:numPr>
        <w:rPr>
          <w:i/>
          <w:iCs/>
        </w:rPr>
      </w:pPr>
      <w:r w:rsidRPr="00CB618C">
        <w:t>Pourquoi l’utilisation de formules ou de fonctionnalités avancées (comme les macros ou les tableaux croisés dynamiques) pose-t-elle problème lorsqu’on change de suite bureautique ?</w:t>
      </w:r>
    </w:p>
    <w:p w14:paraId="1332FF02" w14:textId="77777777" w:rsidR="0098461F" w:rsidRPr="00CB618C" w:rsidRDefault="0098461F" w:rsidP="0098461F">
      <w:pPr>
        <w:pStyle w:val="Paragraphedeliste"/>
        <w:numPr>
          <w:ilvl w:val="0"/>
          <w:numId w:val="1"/>
        </w:numPr>
        <w:rPr>
          <w:i/>
          <w:iCs/>
        </w:rPr>
      </w:pPr>
      <w:r w:rsidRPr="00CB618C">
        <w:t>L’article mentionne la coédition (travail collaboratif en ligne). En quoi la coexistence de plusieurs suites bureautiques nuit-elle à cette pratique ?</w:t>
      </w:r>
    </w:p>
    <w:p w14:paraId="266D9B43" w14:textId="77777777" w:rsidR="0098461F" w:rsidRPr="00CB618C" w:rsidRDefault="0098461F" w:rsidP="0098461F">
      <w:pPr>
        <w:pStyle w:val="Paragraphedeliste"/>
        <w:numPr>
          <w:ilvl w:val="0"/>
          <w:numId w:val="1"/>
        </w:numPr>
        <w:rPr>
          <w:i/>
          <w:iCs/>
        </w:rPr>
      </w:pPr>
      <w:r w:rsidRPr="00CB618C">
        <w:t>Quels types d’erreurs ou de dysfonctionnements peuvent apparaître lorsque plusieurs personnes modifient un document avec des outils différents ?</w:t>
      </w:r>
    </w:p>
    <w:p w14:paraId="55EA2145" w14:textId="77777777" w:rsidR="0098461F" w:rsidRPr="00CB618C" w:rsidRDefault="0098461F" w:rsidP="0098461F">
      <w:pPr>
        <w:pStyle w:val="Paragraphedeliste"/>
        <w:numPr>
          <w:ilvl w:val="0"/>
          <w:numId w:val="1"/>
        </w:numPr>
        <w:rPr>
          <w:i/>
          <w:iCs/>
        </w:rPr>
      </w:pPr>
      <w:r w:rsidRPr="00CB618C">
        <w:t>En tant que futur professionnel, quelles solutions ou bonnes pratiques proposeriez-vous à une entreprise pour limiter ces problèmes de compatibilité ?</w:t>
      </w:r>
      <w:r w:rsidRPr="00CB618C">
        <w:br/>
      </w:r>
    </w:p>
    <w:p w14:paraId="120B3C4B" w14:textId="77777777" w:rsidR="0098461F" w:rsidRDefault="0098461F" w:rsidP="0098461F"/>
    <w:p w14:paraId="5414D61F" w14:textId="77777777" w:rsidR="0098461F" w:rsidRPr="00CB618C" w:rsidRDefault="0098461F" w:rsidP="0098461F">
      <w:pPr>
        <w:spacing w:after="120"/>
        <w:rPr>
          <w:b/>
          <w:bCs/>
          <w:sz w:val="24"/>
          <w:szCs w:val="28"/>
        </w:rPr>
      </w:pPr>
      <w:r w:rsidRPr="00CB618C">
        <w:rPr>
          <w:b/>
          <w:bCs/>
          <w:color w:val="FFFFFF" w:themeColor="background1"/>
          <w:sz w:val="24"/>
          <w:szCs w:val="28"/>
          <w:highlight w:val="red"/>
        </w:rPr>
        <w:t>Doc.</w:t>
      </w:r>
      <w:r w:rsidRPr="00CB618C">
        <w:rPr>
          <w:b/>
          <w:bCs/>
          <w:color w:val="FFFFFF" w:themeColor="background1"/>
          <w:sz w:val="24"/>
          <w:szCs w:val="28"/>
        </w:rPr>
        <w:t xml:space="preserve"> </w:t>
      </w:r>
      <w:r w:rsidRPr="00CB618C">
        <w:rPr>
          <w:b/>
          <w:bCs/>
          <w:sz w:val="24"/>
          <w:szCs w:val="28"/>
        </w:rPr>
        <w:t>Quand les outils bureautiques ne parlent pas le même langage : les défis de la compatibilité</w:t>
      </w:r>
    </w:p>
    <w:p w14:paraId="3E674B0A" w14:textId="77777777" w:rsidR="0098461F" w:rsidRPr="00CB618C" w:rsidRDefault="0098461F" w:rsidP="0098461F">
      <w:pPr>
        <w:spacing w:before="120"/>
      </w:pPr>
      <w:r w:rsidRPr="00CB618C">
        <w:t xml:space="preserve">À l’heure du travail collaboratif et de la mobilité numérique, de nombreuses entreprises jonglent avec plusieurs suites bureautiques. Par souci d’économie, de transition numérique progressive ou de préférences individuelles, certaines équipes utilisent à la fois Microsoft 365, les applications Google (Docs, Sheets, Slides) et des solutions libres comme OpenOffice ou LibreOffice. Cette diversité peut sembler flexible et inclusive. Pourtant, en pratique, elle génère bien des </w:t>
      </w:r>
      <w:r w:rsidRPr="00CB618C">
        <w:rPr>
          <w:b/>
          <w:bCs/>
        </w:rPr>
        <w:t>frictions techniques et organisationnelles</w:t>
      </w:r>
      <w:r w:rsidRPr="00CB618C">
        <w:t>.</w:t>
      </w:r>
    </w:p>
    <w:p w14:paraId="1BB68811" w14:textId="77777777" w:rsidR="0098461F" w:rsidRPr="00CB618C" w:rsidRDefault="0098461F" w:rsidP="0098461F">
      <w:pPr>
        <w:spacing w:before="120"/>
      </w:pPr>
      <w:r w:rsidRPr="00CB618C">
        <w:t>La première difficulté tient au format même des fichiers. Microsoft a ses propres extensions (.docx, .xlsx, .pptx), tout comme OpenOffice (.odt, .ods, .odp), tandis que Google fonctionne sur des formats en ligne qu’il faut exporter pour les utiliser ailleurs. Résultat : la conversion d’un fichier d’une suite à l’autre entraîne fréquemment des pertes de mise en page, des tableaux désorganisés, des images déplacées ou encore des polices non reconnues. Le document, pourtant soigneusement préparé dans Word, peut se transformer en un casse-tête visuel une fois ouvert dans Google Docs ou OpenOffice.</w:t>
      </w:r>
    </w:p>
    <w:p w14:paraId="448EA7F4" w14:textId="77777777" w:rsidR="0098461F" w:rsidRPr="00CB618C" w:rsidRDefault="0098461F" w:rsidP="0098461F">
      <w:pPr>
        <w:spacing w:before="120"/>
      </w:pPr>
      <w:r w:rsidRPr="00CB618C">
        <w:t>Au-delà de l’apparence, ce sont aussi les fonctionnalités qui posent problème. Les utilisateurs réguliers d’Excel le savent bien : les macros, les formules complexes ou les tableaux croisés dynamiques sont rarement bien pris en charge par les autres outils. Certains calculs disparaissent ou ne fonctionnent plus correctement après conversion. Et ce qui fonctionne dans Sheets ne fonctionnera pas forcément dans Calc, et vice versa. Ces incompatibilités peuvent créer des erreurs invisibles, et donc dangereuses, dans les documents professionnels.</w:t>
      </w:r>
    </w:p>
    <w:p w14:paraId="2FCE02D3" w14:textId="77777777" w:rsidR="0098461F" w:rsidRPr="00CB618C" w:rsidRDefault="0098461F" w:rsidP="0098461F">
      <w:pPr>
        <w:spacing w:before="120"/>
      </w:pPr>
      <w:r w:rsidRPr="00CB618C">
        <w:t>La collaboration en souffre également. Google et Microsoft proposent tous deux un système de coédition en temps réel, très apprécié dans le travail à distance. Mais ces fonctionnalités ne sont pas interopérables. Il est impossible de travailler à plusieurs en ligne sur un même document si chacun utilise un outil différent. Les documents doivent alors être téléchargés, convertis, renvoyés… avec à la clé une multiplication des versions et une perte de temps considérable.</w:t>
      </w:r>
    </w:p>
    <w:p w14:paraId="0D4F2190" w14:textId="77777777" w:rsidR="0098461F" w:rsidRPr="00CB618C" w:rsidRDefault="0098461F" w:rsidP="0098461F">
      <w:pPr>
        <w:spacing w:before="120"/>
      </w:pPr>
      <w:r w:rsidRPr="00CB618C">
        <w:t>Autre source de frustration : les commentaires et le suivi des modifications. Chacun des trois systèmes propose sa propre façon de suivre les changements. Lorsqu’un document Word contenant des révisions est ouvert dans Google Docs, les commentaires peuvent être mal placés, supprimés, ou tout simplement illisibles. Et l’inverse est également vrai. La coordination d’une équipe devient alors complexe, surtout lorsqu’il faut compiler les remarques ou valider les corrections.</w:t>
      </w:r>
    </w:p>
    <w:p w14:paraId="2FC73AAD" w14:textId="77777777" w:rsidR="0098461F" w:rsidRPr="00CB618C" w:rsidRDefault="0098461F" w:rsidP="0098461F">
      <w:pPr>
        <w:spacing w:before="120"/>
      </w:pPr>
      <w:r w:rsidRPr="00CB618C">
        <w:t>Enfin, même des éléments simples comme les modèles de documents ou les gabarits posent problème. Une lettre à en-tête soigneusement mise en forme dans Word peut se retrouver totalement désorganisée dans OpenOffice ou Google Docs. La cohérence graphique et la qualité de présentation, essentielles dans un cadre professionnel, sont ainsi régulièrement compromises.</w:t>
      </w:r>
    </w:p>
    <w:p w14:paraId="0922BC84" w14:textId="77777777" w:rsidR="0098461F" w:rsidRPr="00CB618C" w:rsidRDefault="0098461F" w:rsidP="0098461F">
      <w:pPr>
        <w:spacing w:before="120"/>
      </w:pPr>
      <w:r w:rsidRPr="00CB618C">
        <w:t xml:space="preserve">En somme, faire coexister plusieurs suites bureautiques peut sembler une solution ouverte et économique, mais cette hétérogénéité a un prix : perte de temps, erreurs techniques, confusion entre versions, et collaboration ralentie. Pour les entreprises, le vrai enjeu est donc de choisir entre </w:t>
      </w:r>
      <w:r w:rsidRPr="00CB618C">
        <w:rPr>
          <w:b/>
          <w:bCs/>
        </w:rPr>
        <w:t>liberté d’usage</w:t>
      </w:r>
      <w:r w:rsidRPr="00CB618C">
        <w:t xml:space="preserve"> et </w:t>
      </w:r>
      <w:r w:rsidRPr="00CB618C">
        <w:rPr>
          <w:b/>
          <w:bCs/>
        </w:rPr>
        <w:t>cohérence de fonctionnement</w:t>
      </w:r>
      <w:r w:rsidRPr="00CB618C">
        <w:t>, tout en accompagnant les utilisateurs avec des outils compatibles ou des pratiques communes.</w:t>
      </w:r>
    </w:p>
    <w:p w14:paraId="14A6DA3D" w14:textId="77777777" w:rsidR="0098461F" w:rsidRDefault="0098461F" w:rsidP="0098461F">
      <w:pPr>
        <w:spacing w:before="120"/>
      </w:pPr>
    </w:p>
    <w:bookmarkEnd w:id="0"/>
    <w:p w14:paraId="08E9CE77" w14:textId="4823B20C" w:rsidR="0098461F" w:rsidRPr="00420574" w:rsidRDefault="0098461F" w:rsidP="0098461F">
      <w:pPr>
        <w:tabs>
          <w:tab w:val="left" w:pos="1620"/>
        </w:tabs>
        <w:spacing w:before="120" w:after="120"/>
        <w:rPr>
          <w:rFonts w:cs="Arial"/>
          <w:b/>
          <w:sz w:val="24"/>
        </w:rPr>
      </w:pPr>
      <w:r>
        <w:rPr>
          <w:rFonts w:cs="Arial"/>
          <w:b/>
          <w:sz w:val="24"/>
        </w:rPr>
        <w:t>Réponses</w:t>
      </w:r>
      <w:r w:rsidRPr="00420574">
        <w:rPr>
          <w:rFonts w:cs="Arial"/>
          <w:b/>
          <w:sz w:val="24"/>
        </w:rPr>
        <w:tab/>
      </w:r>
    </w:p>
    <w:p w14:paraId="49ED5063" w14:textId="77777777" w:rsidR="0098461F" w:rsidRPr="0098461F" w:rsidRDefault="0098461F" w:rsidP="0098461F">
      <w:pPr>
        <w:pStyle w:val="Paragraphedeliste"/>
        <w:numPr>
          <w:ilvl w:val="0"/>
          <w:numId w:val="7"/>
        </w:numPr>
        <w:rPr>
          <w:i/>
          <w:iCs/>
        </w:rPr>
      </w:pPr>
      <w:r w:rsidRPr="00CB618C">
        <w:t>Selon l’article, quels sont les principaux problèmes rencontrés lorsqu’un document est ouvert dans une suite bureautique différente de celle dans laquelle il a été créé ?</w:t>
      </w:r>
    </w:p>
    <w:p w14:paraId="5EF63F95" w14:textId="77777777" w:rsidR="0098461F" w:rsidRDefault="0098461F" w:rsidP="0098461F">
      <w:pPr>
        <w:rPr>
          <w:i/>
          <w:iCs/>
        </w:rPr>
      </w:pPr>
    </w:p>
    <w:p w14:paraId="245C29C2" w14:textId="77777777" w:rsidR="0098461F" w:rsidRDefault="0098461F" w:rsidP="0098461F">
      <w:pPr>
        <w:rPr>
          <w:i/>
          <w:iCs/>
        </w:rPr>
      </w:pPr>
    </w:p>
    <w:p w14:paraId="4F8F7573" w14:textId="77777777" w:rsidR="0098461F" w:rsidRDefault="0098461F" w:rsidP="0098461F">
      <w:pPr>
        <w:rPr>
          <w:i/>
          <w:iCs/>
        </w:rPr>
      </w:pPr>
    </w:p>
    <w:p w14:paraId="18847974" w14:textId="77777777" w:rsidR="0098461F" w:rsidRDefault="0098461F" w:rsidP="0098461F">
      <w:pPr>
        <w:rPr>
          <w:i/>
          <w:iCs/>
        </w:rPr>
      </w:pPr>
    </w:p>
    <w:p w14:paraId="5CF4C504" w14:textId="77777777" w:rsidR="0098461F" w:rsidRPr="0098461F" w:rsidRDefault="0098461F" w:rsidP="0098461F">
      <w:pPr>
        <w:rPr>
          <w:i/>
          <w:iCs/>
        </w:rPr>
      </w:pPr>
    </w:p>
    <w:p w14:paraId="3031B517" w14:textId="77777777" w:rsidR="0098461F" w:rsidRPr="0098461F" w:rsidRDefault="0098461F" w:rsidP="0098461F">
      <w:pPr>
        <w:pStyle w:val="Paragraphedeliste"/>
        <w:numPr>
          <w:ilvl w:val="0"/>
          <w:numId w:val="7"/>
        </w:numPr>
        <w:rPr>
          <w:i/>
          <w:iCs/>
        </w:rPr>
      </w:pPr>
      <w:r w:rsidRPr="00CB618C">
        <w:t>Pourquoi l’utilisation de formules ou de fonctionnalités avancées (comme les macros ou les tableaux croisés dynamiques) pose-t-elle problème lorsqu’on change de suite bureautique ?</w:t>
      </w:r>
    </w:p>
    <w:p w14:paraId="5D009752" w14:textId="77777777" w:rsidR="0098461F" w:rsidRDefault="0098461F" w:rsidP="0098461F">
      <w:pPr>
        <w:rPr>
          <w:i/>
          <w:iCs/>
        </w:rPr>
      </w:pPr>
    </w:p>
    <w:p w14:paraId="38DA6AC3" w14:textId="77777777" w:rsidR="0098461F" w:rsidRDefault="0098461F" w:rsidP="0098461F">
      <w:pPr>
        <w:rPr>
          <w:i/>
          <w:iCs/>
        </w:rPr>
      </w:pPr>
    </w:p>
    <w:p w14:paraId="3CC10C07" w14:textId="77777777" w:rsidR="0098461F" w:rsidRDefault="0098461F" w:rsidP="0098461F">
      <w:pPr>
        <w:rPr>
          <w:i/>
          <w:iCs/>
        </w:rPr>
      </w:pPr>
    </w:p>
    <w:p w14:paraId="2AD79100" w14:textId="77777777" w:rsidR="0098461F" w:rsidRDefault="0098461F" w:rsidP="0098461F">
      <w:pPr>
        <w:rPr>
          <w:i/>
          <w:iCs/>
        </w:rPr>
      </w:pPr>
    </w:p>
    <w:p w14:paraId="30A44DDB" w14:textId="77777777" w:rsidR="0098461F" w:rsidRPr="0098461F" w:rsidRDefault="0098461F" w:rsidP="0098461F">
      <w:pPr>
        <w:rPr>
          <w:i/>
          <w:iCs/>
        </w:rPr>
      </w:pPr>
    </w:p>
    <w:p w14:paraId="7DFD05FF" w14:textId="77777777" w:rsidR="0098461F" w:rsidRPr="0098461F" w:rsidRDefault="0098461F" w:rsidP="0098461F">
      <w:pPr>
        <w:pStyle w:val="Paragraphedeliste"/>
        <w:numPr>
          <w:ilvl w:val="0"/>
          <w:numId w:val="7"/>
        </w:numPr>
        <w:rPr>
          <w:i/>
          <w:iCs/>
        </w:rPr>
      </w:pPr>
      <w:r w:rsidRPr="00CB618C">
        <w:t>L’article mentionne la coédition (travail collaboratif en ligne). En quoi la coexistence de plusieurs suites bureautiques nuit-elle à cette pratique ?</w:t>
      </w:r>
    </w:p>
    <w:p w14:paraId="3F09EC9F" w14:textId="77777777" w:rsidR="0098461F" w:rsidRDefault="0098461F" w:rsidP="0098461F">
      <w:pPr>
        <w:rPr>
          <w:i/>
          <w:iCs/>
        </w:rPr>
      </w:pPr>
    </w:p>
    <w:p w14:paraId="193C6D47" w14:textId="77777777" w:rsidR="0098461F" w:rsidRDefault="0098461F" w:rsidP="0098461F">
      <w:pPr>
        <w:rPr>
          <w:i/>
          <w:iCs/>
        </w:rPr>
      </w:pPr>
    </w:p>
    <w:p w14:paraId="28E7DE6E" w14:textId="77777777" w:rsidR="0098461F" w:rsidRDefault="0098461F" w:rsidP="0098461F">
      <w:pPr>
        <w:rPr>
          <w:i/>
          <w:iCs/>
        </w:rPr>
      </w:pPr>
    </w:p>
    <w:p w14:paraId="1E2C8399" w14:textId="77777777" w:rsidR="0098461F" w:rsidRDefault="0098461F" w:rsidP="0098461F">
      <w:pPr>
        <w:rPr>
          <w:i/>
          <w:iCs/>
        </w:rPr>
      </w:pPr>
    </w:p>
    <w:p w14:paraId="0FBDB904" w14:textId="77777777" w:rsidR="0098461F" w:rsidRPr="0098461F" w:rsidRDefault="0098461F" w:rsidP="0098461F">
      <w:pPr>
        <w:rPr>
          <w:i/>
          <w:iCs/>
        </w:rPr>
      </w:pPr>
    </w:p>
    <w:p w14:paraId="6EDC1540" w14:textId="77777777" w:rsidR="0098461F" w:rsidRPr="0098461F" w:rsidRDefault="0098461F" w:rsidP="0098461F">
      <w:pPr>
        <w:pStyle w:val="Paragraphedeliste"/>
        <w:numPr>
          <w:ilvl w:val="0"/>
          <w:numId w:val="7"/>
        </w:numPr>
        <w:rPr>
          <w:i/>
          <w:iCs/>
        </w:rPr>
      </w:pPr>
      <w:r w:rsidRPr="00CB618C">
        <w:t>Quels types d’erreurs ou de dysfonctionnements peuvent apparaître lorsque plusieurs personnes modifient un document avec des outils différents ?</w:t>
      </w:r>
    </w:p>
    <w:p w14:paraId="1AA10370" w14:textId="77777777" w:rsidR="0098461F" w:rsidRDefault="0098461F" w:rsidP="0098461F">
      <w:pPr>
        <w:rPr>
          <w:i/>
          <w:iCs/>
        </w:rPr>
      </w:pPr>
    </w:p>
    <w:p w14:paraId="5F91C365" w14:textId="77777777" w:rsidR="0098461F" w:rsidRDefault="0098461F" w:rsidP="0098461F">
      <w:pPr>
        <w:rPr>
          <w:i/>
          <w:iCs/>
        </w:rPr>
      </w:pPr>
    </w:p>
    <w:p w14:paraId="2F373989" w14:textId="77777777" w:rsidR="0098461F" w:rsidRDefault="0098461F" w:rsidP="0098461F">
      <w:pPr>
        <w:rPr>
          <w:i/>
          <w:iCs/>
        </w:rPr>
      </w:pPr>
    </w:p>
    <w:p w14:paraId="467D6E7A" w14:textId="77777777" w:rsidR="0098461F" w:rsidRDefault="0098461F" w:rsidP="0098461F">
      <w:pPr>
        <w:rPr>
          <w:i/>
          <w:iCs/>
        </w:rPr>
      </w:pPr>
    </w:p>
    <w:p w14:paraId="402B24ED" w14:textId="77777777" w:rsidR="0098461F" w:rsidRPr="0098461F" w:rsidRDefault="0098461F" w:rsidP="0098461F">
      <w:pPr>
        <w:rPr>
          <w:i/>
          <w:iCs/>
        </w:rPr>
      </w:pPr>
    </w:p>
    <w:p w14:paraId="0C281DC8" w14:textId="77777777" w:rsidR="0098461F" w:rsidRPr="0098461F" w:rsidRDefault="0098461F" w:rsidP="0098461F">
      <w:pPr>
        <w:pStyle w:val="Paragraphedeliste"/>
        <w:numPr>
          <w:ilvl w:val="0"/>
          <w:numId w:val="7"/>
        </w:numPr>
        <w:rPr>
          <w:i/>
          <w:iCs/>
        </w:rPr>
      </w:pPr>
      <w:r w:rsidRPr="00CB618C">
        <w:t>En tant que futur professionnel, quelles solutions ou bonnes pratiques proposeriez-vous à une entreprise pour limiter ces problèmes de compatibilité ?</w:t>
      </w:r>
      <w:r w:rsidRPr="00CB618C">
        <w:br/>
      </w:r>
    </w:p>
    <w:p w14:paraId="480078B1" w14:textId="77777777" w:rsidR="00AB1AE6" w:rsidRPr="0098461F" w:rsidRDefault="00AB1AE6" w:rsidP="0098461F"/>
    <w:sectPr w:rsidR="00AB1AE6" w:rsidRPr="0098461F" w:rsidSect="0098461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B1BFC"/>
    <w:multiLevelType w:val="multilevel"/>
    <w:tmpl w:val="6D56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47F05"/>
    <w:multiLevelType w:val="hybridMultilevel"/>
    <w:tmpl w:val="79424D2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EAE47C5"/>
    <w:multiLevelType w:val="multilevel"/>
    <w:tmpl w:val="A4B07EE8"/>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b/>
        <w:i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6560F5E"/>
    <w:multiLevelType w:val="multilevel"/>
    <w:tmpl w:val="6AE4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C249FA"/>
    <w:multiLevelType w:val="multilevel"/>
    <w:tmpl w:val="68D6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23603"/>
    <w:multiLevelType w:val="multilevel"/>
    <w:tmpl w:val="A90C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916E18"/>
    <w:multiLevelType w:val="multilevel"/>
    <w:tmpl w:val="C158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28336">
    <w:abstractNumId w:val="2"/>
  </w:num>
  <w:num w:numId="2" w16cid:durableId="977339634">
    <w:abstractNumId w:val="0"/>
  </w:num>
  <w:num w:numId="3" w16cid:durableId="2079860229">
    <w:abstractNumId w:val="6"/>
  </w:num>
  <w:num w:numId="4" w16cid:durableId="939795560">
    <w:abstractNumId w:val="4"/>
  </w:num>
  <w:num w:numId="5" w16cid:durableId="1196768248">
    <w:abstractNumId w:val="5"/>
  </w:num>
  <w:num w:numId="6" w16cid:durableId="934436796">
    <w:abstractNumId w:val="3"/>
  </w:num>
  <w:num w:numId="7" w16cid:durableId="1632440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09"/>
    <w:rsid w:val="00261D1D"/>
    <w:rsid w:val="002B08BE"/>
    <w:rsid w:val="00402C09"/>
    <w:rsid w:val="00420574"/>
    <w:rsid w:val="00482696"/>
    <w:rsid w:val="00551BC8"/>
    <w:rsid w:val="005B0132"/>
    <w:rsid w:val="005B4777"/>
    <w:rsid w:val="00774304"/>
    <w:rsid w:val="0098461F"/>
    <w:rsid w:val="00AB1AE6"/>
    <w:rsid w:val="00B14970"/>
    <w:rsid w:val="00E951C3"/>
    <w:rsid w:val="00F2325A"/>
    <w:rsid w:val="00FF6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C2CC"/>
  <w15:chartTrackingRefBased/>
  <w15:docId w15:val="{833D0980-EA42-45BE-80F9-2C193CA9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09"/>
    <w:pPr>
      <w:spacing w:after="0" w:line="240" w:lineRule="auto"/>
    </w:pPr>
    <w:rPr>
      <w:rFonts w:ascii="Arial" w:hAnsi="Arial"/>
      <w:sz w:val="20"/>
    </w:rPr>
  </w:style>
  <w:style w:type="paragraph" w:styleId="Titre2">
    <w:name w:val="heading 2"/>
    <w:basedOn w:val="Normal"/>
    <w:link w:val="Titre2Car"/>
    <w:uiPriority w:val="9"/>
    <w:qFormat/>
    <w:rsid w:val="00402C09"/>
    <w:pPr>
      <w:spacing w:before="120"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unhideWhenUsed/>
    <w:qFormat/>
    <w:rsid w:val="002B08B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02C09"/>
    <w:rPr>
      <w:rFonts w:ascii="Arial" w:eastAsia="Times New Roman" w:hAnsi="Arial" w:cs="Arial"/>
      <w:b/>
      <w:color w:val="000000"/>
      <w:sz w:val="28"/>
      <w:szCs w:val="20"/>
      <w:lang w:eastAsia="fr-FR"/>
    </w:rPr>
  </w:style>
  <w:style w:type="character" w:styleId="Lienhypertexte">
    <w:name w:val="Hyperlink"/>
    <w:basedOn w:val="Policepardfaut"/>
    <w:unhideWhenUsed/>
    <w:rsid w:val="00402C09"/>
    <w:rPr>
      <w:color w:val="0000FF"/>
      <w:u w:val="single"/>
    </w:rPr>
  </w:style>
  <w:style w:type="table" w:styleId="Grilledutableau">
    <w:name w:val="Table Grid"/>
    <w:basedOn w:val="TableauNormal"/>
    <w:uiPriority w:val="59"/>
    <w:rsid w:val="00402C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rsid w:val="00402C09"/>
    <w:rPr>
      <w:b/>
      <w:bCs/>
    </w:rPr>
  </w:style>
  <w:style w:type="table" w:styleId="TableauGrille5Fonc-Accentuation5">
    <w:name w:val="Grid Table 5 Dark Accent 5"/>
    <w:basedOn w:val="TableauNormal"/>
    <w:uiPriority w:val="50"/>
    <w:rsid w:val="00402C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itre3Car">
    <w:name w:val="Titre 3 Car"/>
    <w:basedOn w:val="Policepardfaut"/>
    <w:link w:val="Titre3"/>
    <w:uiPriority w:val="9"/>
    <w:semiHidden/>
    <w:rsid w:val="002B08BE"/>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984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2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824</Words>
  <Characters>4534</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13</cp:revision>
  <dcterms:created xsi:type="dcterms:W3CDTF">2014-06-10T05:53:00Z</dcterms:created>
  <dcterms:modified xsi:type="dcterms:W3CDTF">2025-04-05T22:10:00Z</dcterms:modified>
</cp:coreProperties>
</file>