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3" w:type="dxa"/>
        <w:shd w:val="clear" w:color="auto" w:fill="92D050"/>
        <w:tblLayout w:type="fixed"/>
        <w:tblLook w:val="04A0" w:firstRow="1" w:lastRow="0" w:firstColumn="1" w:lastColumn="0" w:noHBand="0" w:noVBand="1"/>
      </w:tblPr>
      <w:tblGrid>
        <w:gridCol w:w="1259"/>
        <w:gridCol w:w="6816"/>
        <w:gridCol w:w="739"/>
        <w:gridCol w:w="1119"/>
      </w:tblGrid>
      <w:tr w:rsidR="00EB31D6" w:rsidRPr="005E26F0" w14:paraId="5C404896" w14:textId="77777777" w:rsidTr="00AD3EA4">
        <w:trPr>
          <w:trHeight w:val="386"/>
        </w:trPr>
        <w:tc>
          <w:tcPr>
            <w:tcW w:w="8075" w:type="dxa"/>
            <w:gridSpan w:val="2"/>
            <w:shd w:val="clear" w:color="auto" w:fill="92D050"/>
            <w:vAlign w:val="center"/>
          </w:tcPr>
          <w:p w14:paraId="102BFF74" w14:textId="77777777" w:rsidR="00EB31D6" w:rsidRPr="005E26F0" w:rsidRDefault="00EB31D6" w:rsidP="00AD3EA4">
            <w:pPr>
              <w:pStyle w:val="Titre2"/>
              <w:jc w:val="center"/>
              <w:rPr>
                <w:szCs w:val="22"/>
              </w:rPr>
            </w:pPr>
            <w:bookmarkStart w:id="0" w:name="_Hlk115734001"/>
            <w:r w:rsidRPr="005E26F0">
              <w:rPr>
                <w:rFonts w:ascii="Arial" w:hAnsi="Arial"/>
                <w:szCs w:val="22"/>
              </w:rPr>
              <w:t>Mission 3 – Créer et utiliser un modèle Excel</w:t>
            </w:r>
          </w:p>
        </w:tc>
        <w:tc>
          <w:tcPr>
            <w:tcW w:w="1858" w:type="dxa"/>
            <w:gridSpan w:val="2"/>
            <w:shd w:val="clear" w:color="auto" w:fill="92D050"/>
          </w:tcPr>
          <w:p w14:paraId="02F3C103" w14:textId="77777777" w:rsidR="00EB31D6" w:rsidRPr="005E26F0" w:rsidRDefault="00EB31D6" w:rsidP="00AD3EA4">
            <w:pPr>
              <w:pStyle w:val="Titre2"/>
              <w:jc w:val="center"/>
              <w:rPr>
                <w:szCs w:val="22"/>
              </w:rPr>
            </w:pPr>
            <w:r>
              <w:rPr>
                <w:rFonts w:ascii="Lucida Calligraphy" w:hAnsi="Lucida Calligraphy"/>
                <w:b w:val="0"/>
                <w:i/>
                <w:noProof/>
                <w:sz w:val="20"/>
              </w:rPr>
              <w:drawing>
                <wp:inline distT="0" distB="0" distL="0" distR="0" wp14:anchorId="3709F54D" wp14:editId="14146830">
                  <wp:extent cx="853124" cy="735598"/>
                  <wp:effectExtent l="0" t="0" r="4445" b="7620"/>
                  <wp:docPr id="523483408" name="Image 3" descr="Une image contenant texte, logo, Polic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91563" name="Image 3" descr="Une image contenant texte, logo, Police, typographi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027" cy="744137"/>
                          </a:xfrm>
                          <a:prstGeom prst="rect">
                            <a:avLst/>
                          </a:prstGeom>
                        </pic:spPr>
                      </pic:pic>
                    </a:graphicData>
                  </a:graphic>
                </wp:inline>
              </w:drawing>
            </w:r>
          </w:p>
        </w:tc>
      </w:tr>
      <w:tr w:rsidR="00EB31D6" w:rsidRPr="00D31FEE" w14:paraId="1B4EAF3A" w14:textId="77777777" w:rsidTr="00AD3EA4">
        <w:trPr>
          <w:trHeight w:val="504"/>
        </w:trPr>
        <w:tc>
          <w:tcPr>
            <w:tcW w:w="1259" w:type="dxa"/>
            <w:shd w:val="clear" w:color="auto" w:fill="92D050"/>
            <w:vAlign w:val="center"/>
          </w:tcPr>
          <w:p w14:paraId="292D7AB0" w14:textId="77777777" w:rsidR="00EB31D6" w:rsidRPr="00D31FEE" w:rsidRDefault="00EB31D6" w:rsidP="00AD3EA4">
            <w:pPr>
              <w:jc w:val="center"/>
            </w:pPr>
            <w:r w:rsidRPr="00D31FEE">
              <w:t xml:space="preserve">Durée : </w:t>
            </w:r>
            <w:r>
              <w:t>40’</w:t>
            </w:r>
          </w:p>
        </w:tc>
        <w:tc>
          <w:tcPr>
            <w:tcW w:w="6816" w:type="dxa"/>
            <w:shd w:val="clear" w:color="auto" w:fill="92D050"/>
            <w:vAlign w:val="center"/>
          </w:tcPr>
          <w:p w14:paraId="50C87466" w14:textId="740A4990" w:rsidR="00EB31D6" w:rsidRPr="00D31FEE" w:rsidRDefault="009F264B" w:rsidP="00AD3EA4">
            <w:pPr>
              <w:jc w:val="center"/>
            </w:pPr>
            <w:r>
              <w:rPr>
                <w:rFonts w:cs="Arial"/>
                <w:noProof/>
              </w:rPr>
              <w:drawing>
                <wp:inline distT="0" distB="0" distL="0" distR="0" wp14:anchorId="49B51279" wp14:editId="42927ADB">
                  <wp:extent cx="288000" cy="288000"/>
                  <wp:effectExtent l="0" t="0" r="0" b="0"/>
                  <wp:docPr id="626659673" name="Graphique 6266596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ou</w:t>
            </w:r>
            <w:r>
              <w:rPr>
                <w:rFonts w:cs="Arial"/>
                <w:noProof/>
              </w:rPr>
              <w:drawing>
                <wp:inline distT="0" distB="0" distL="0" distR="0" wp14:anchorId="088007AB" wp14:editId="32B2D203">
                  <wp:extent cx="473010" cy="324000"/>
                  <wp:effectExtent l="0" t="0" r="3810" b="0"/>
                  <wp:docPr id="2088247822" name="Graphique 18"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5691" name="Graphique 434035691" descr="Groupe avec un remplissage uni"/>
                          <pic:cNvPicPr/>
                        </pic:nvPicPr>
                        <pic:blipFill rotWithShape="1">
                          <a:blip r:embed="rId8">
                            <a:extLst>
                              <a:ext uri="{96DAC541-7B7A-43D3-8B79-37D633B846F1}">
                                <asvg:svgBlip xmlns:asvg="http://schemas.microsoft.com/office/drawing/2016/SVG/main" r:embed="rId9"/>
                              </a:ext>
                            </a:extLst>
                          </a:blip>
                          <a:srcRect t="15400" b="16101"/>
                          <a:stretch/>
                        </pic:blipFill>
                        <pic:spPr bwMode="auto">
                          <a:xfrm>
                            <a:off x="0" y="0"/>
                            <a:ext cx="473010"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739" w:type="dxa"/>
            <w:shd w:val="clear" w:color="auto" w:fill="92D050"/>
            <w:vAlign w:val="center"/>
          </w:tcPr>
          <w:p w14:paraId="35264B51" w14:textId="77777777" w:rsidR="00EB31D6" w:rsidRPr="00D31FEE" w:rsidRDefault="00EB31D6" w:rsidP="00AD3EA4">
            <w:pPr>
              <w:jc w:val="center"/>
            </w:pPr>
            <w:r>
              <w:rPr>
                <w:noProof/>
              </w:rPr>
              <w:drawing>
                <wp:inline distT="0" distB="0" distL="0" distR="0" wp14:anchorId="5A2CA023" wp14:editId="7D0847E9">
                  <wp:extent cx="332474" cy="324000"/>
                  <wp:effectExtent l="0" t="0" r="0" b="0"/>
                  <wp:docPr id="1296524025"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1119" w:type="dxa"/>
            <w:shd w:val="clear" w:color="auto" w:fill="92D050"/>
            <w:vAlign w:val="center"/>
          </w:tcPr>
          <w:p w14:paraId="1924293C" w14:textId="77777777" w:rsidR="00EB31D6" w:rsidRPr="00D31FEE" w:rsidRDefault="00EB31D6" w:rsidP="00AD3EA4">
            <w:pPr>
              <w:jc w:val="center"/>
            </w:pPr>
            <w:r>
              <w:t>Source</w:t>
            </w:r>
          </w:p>
        </w:tc>
      </w:tr>
    </w:tbl>
    <w:p w14:paraId="34A50209" w14:textId="77777777" w:rsidR="00EB31D6" w:rsidRDefault="00EB31D6" w:rsidP="00EB31D6">
      <w:r w:rsidRPr="00A1499C">
        <w:tab/>
      </w:r>
    </w:p>
    <w:p w14:paraId="394BF56D" w14:textId="77777777" w:rsidR="00EB31D6" w:rsidRPr="006B40E8" w:rsidRDefault="00EB31D6" w:rsidP="00EB31D6">
      <w:pPr>
        <w:shd w:val="clear" w:color="auto" w:fill="E2EFD9" w:themeFill="accent6" w:themeFillTint="33"/>
        <w:jc w:val="center"/>
        <w:rPr>
          <w:b/>
        </w:rPr>
      </w:pPr>
      <w:r w:rsidRPr="006B40E8">
        <w:rPr>
          <w:b/>
        </w:rPr>
        <w:t>Jeux sérieux</w:t>
      </w:r>
    </w:p>
    <w:p w14:paraId="32132E7D" w14:textId="77777777" w:rsidR="00EB31D6" w:rsidRPr="006B40E8" w:rsidRDefault="00EB31D6" w:rsidP="00EB31D6">
      <w:pPr>
        <w:pStyle w:val="Paragraphedeliste"/>
        <w:numPr>
          <w:ilvl w:val="0"/>
          <w:numId w:val="1"/>
        </w:numPr>
        <w:shd w:val="clear" w:color="auto" w:fill="E2EFD9" w:themeFill="accent6" w:themeFillTint="33"/>
        <w:spacing w:after="120"/>
        <w:ind w:left="284" w:hanging="284"/>
      </w:pPr>
      <w:r w:rsidRPr="006B40E8">
        <w:t>Concevoir des groupes de 4 étudiants,</w:t>
      </w:r>
    </w:p>
    <w:p w14:paraId="24EB4DB9" w14:textId="77777777" w:rsidR="00EB31D6" w:rsidRDefault="00EB31D6" w:rsidP="00EB31D6">
      <w:pPr>
        <w:pStyle w:val="Paragraphedeliste"/>
        <w:numPr>
          <w:ilvl w:val="0"/>
          <w:numId w:val="1"/>
        </w:numPr>
        <w:shd w:val="clear" w:color="auto" w:fill="E2EFD9" w:themeFill="accent6" w:themeFillTint="33"/>
        <w:spacing w:after="120"/>
        <w:ind w:left="284" w:hanging="284"/>
      </w:pPr>
      <w:r w:rsidRPr="006B40E8">
        <w:t xml:space="preserve">Chaque étudiant conçoit </w:t>
      </w:r>
      <w:r>
        <w:t xml:space="preserve">ses </w:t>
      </w:r>
      <w:r w:rsidRPr="006B40E8">
        <w:t xml:space="preserve">propres </w:t>
      </w:r>
      <w:r>
        <w:t>documents</w:t>
      </w:r>
      <w:r w:rsidRPr="006B40E8">
        <w:t xml:space="preserve"> </w:t>
      </w:r>
      <w:r>
        <w:t>au sein du groupe,</w:t>
      </w:r>
    </w:p>
    <w:p w14:paraId="721183A7" w14:textId="77777777" w:rsidR="00EB31D6" w:rsidRDefault="00EB31D6" w:rsidP="00EB31D6">
      <w:pPr>
        <w:pStyle w:val="Paragraphedeliste"/>
        <w:numPr>
          <w:ilvl w:val="0"/>
          <w:numId w:val="1"/>
        </w:numPr>
        <w:shd w:val="clear" w:color="auto" w:fill="E2EFD9" w:themeFill="accent6" w:themeFillTint="33"/>
        <w:spacing w:after="120"/>
        <w:ind w:left="284" w:hanging="284"/>
      </w:pPr>
      <w:r w:rsidRPr="006B40E8">
        <w:rPr>
          <w:rFonts w:cs="Arial"/>
        </w:rPr>
        <w:t>Á</w:t>
      </w:r>
      <w:r>
        <w:t xml:space="preserve"> l’issue des 30 minutes, le groupe compare et analyse la production de chacun et sélectionne celui qui sera soumis au formateur et/ou aux autres groupes. </w:t>
      </w:r>
    </w:p>
    <w:p w14:paraId="24F48885" w14:textId="77777777" w:rsidR="00EB31D6" w:rsidRPr="00D031EF" w:rsidRDefault="00EB31D6" w:rsidP="00EB31D6">
      <w:pPr>
        <w:spacing w:before="240"/>
        <w:rPr>
          <w:b/>
          <w:sz w:val="24"/>
          <w:lang w:eastAsia="fr-FR"/>
        </w:rPr>
      </w:pPr>
      <w:r w:rsidRPr="00D031EF">
        <w:rPr>
          <w:b/>
          <w:sz w:val="24"/>
          <w:lang w:eastAsia="fr-FR"/>
        </w:rPr>
        <w:t>Contexte professionnel</w:t>
      </w:r>
    </w:p>
    <w:p w14:paraId="54260AB1" w14:textId="77777777" w:rsidR="00EB31D6" w:rsidRDefault="00EB31D6" w:rsidP="00EB31D6">
      <w:pPr>
        <w:spacing w:before="120"/>
        <w:jc w:val="both"/>
      </w:pPr>
      <w:r>
        <w:t xml:space="preserve">Les frais des représentants sont pris en charge par l’entreprise. Chaque commercial dispose d’une carte de paiement au nom de la société. Cependant, certains frais ne peuvent être payés par carte bleue. Dans ce cas, le représentant avance l’argent puis l’entreprise le rembourse, la semaine suivante, après les avoir contrôlées et enregistrées en comptabilité. </w:t>
      </w:r>
    </w:p>
    <w:p w14:paraId="527500DD" w14:textId="77777777" w:rsidR="00EB31D6" w:rsidRDefault="00EB31D6" w:rsidP="00EB31D6">
      <w:pPr>
        <w:spacing w:before="120"/>
        <w:jc w:val="both"/>
      </w:pPr>
      <w:r>
        <w:t xml:space="preserve">Chaque semaine (le vendredi ou le lundi), les représentants transmettent à la comptabilité une fiche qui récapitule les frais hebdomadaires avancés par le salarié. </w:t>
      </w:r>
    </w:p>
    <w:p w14:paraId="6DAF12F2" w14:textId="77777777" w:rsidR="00EB31D6" w:rsidRDefault="00EB31D6" w:rsidP="00EB31D6">
      <w:pPr>
        <w:pStyle w:val="Paragraphedeliste"/>
        <w:numPr>
          <w:ilvl w:val="0"/>
          <w:numId w:val="4"/>
        </w:numPr>
        <w:spacing w:before="120"/>
        <w:ind w:left="284" w:hanging="284"/>
        <w:jc w:val="both"/>
      </w:pPr>
      <w:r>
        <w:t>Ces frais concernent des frais de transport, des notes d’hôtel, des frais de restaurant et parfois des frais divers.</w:t>
      </w:r>
    </w:p>
    <w:p w14:paraId="7076C6FF" w14:textId="77777777" w:rsidR="00EB31D6" w:rsidRDefault="00EB31D6" w:rsidP="00EB31D6">
      <w:pPr>
        <w:pStyle w:val="Paragraphedeliste"/>
        <w:numPr>
          <w:ilvl w:val="0"/>
          <w:numId w:val="4"/>
        </w:numPr>
        <w:spacing w:before="120"/>
        <w:ind w:left="284" w:hanging="284"/>
        <w:jc w:val="both"/>
      </w:pPr>
      <w:r>
        <w:t xml:space="preserve">Les représentants partent le lundi et reviennent le vendredi. </w:t>
      </w:r>
    </w:p>
    <w:p w14:paraId="17BD12DC" w14:textId="77777777" w:rsidR="00EB31D6" w:rsidRDefault="00EB31D6" w:rsidP="00EB31D6">
      <w:pPr>
        <w:pStyle w:val="Paragraphedeliste"/>
        <w:numPr>
          <w:ilvl w:val="0"/>
          <w:numId w:val="4"/>
        </w:numPr>
        <w:spacing w:before="120"/>
        <w:ind w:left="284" w:hanging="284"/>
        <w:jc w:val="both"/>
      </w:pPr>
      <w:r>
        <w:t xml:space="preserve">La note doit faire apparaitre les montants HT, la TVA et le montant TTC sans quoi elle n’est pas remboursée. </w:t>
      </w:r>
    </w:p>
    <w:p w14:paraId="4B893CE4" w14:textId="77777777" w:rsidR="00EB31D6" w:rsidRDefault="00EB31D6" w:rsidP="00EB31D6">
      <w:pPr>
        <w:pStyle w:val="Paragraphedeliste"/>
        <w:numPr>
          <w:ilvl w:val="0"/>
          <w:numId w:val="4"/>
        </w:numPr>
        <w:spacing w:before="120"/>
        <w:ind w:left="284" w:hanging="284"/>
        <w:jc w:val="both"/>
      </w:pPr>
      <w:r>
        <w:t>Les factures ou facturettes de frais doivent impérativement être jointes à la fiche sans quoi les remboursements ne peuvent pas être enregistrés en comptabilité et ne peuvent être remboursés au représentant.</w:t>
      </w:r>
    </w:p>
    <w:p w14:paraId="6AF1CECB" w14:textId="77777777" w:rsidR="00EB31D6" w:rsidRDefault="00EB31D6" w:rsidP="00EB31D6">
      <w:pPr>
        <w:pStyle w:val="Paragraphedeliste"/>
        <w:spacing w:before="120"/>
        <w:ind w:left="284"/>
        <w:jc w:val="both"/>
      </w:pPr>
    </w:p>
    <w:p w14:paraId="59972506" w14:textId="77777777" w:rsidR="00EB31D6" w:rsidRPr="00616ADE" w:rsidRDefault="00EB31D6" w:rsidP="00EB31D6">
      <w:pPr>
        <w:rPr>
          <w:b/>
          <w:sz w:val="24"/>
          <w:lang w:eastAsia="fr-FR"/>
        </w:rPr>
      </w:pPr>
      <w:r w:rsidRPr="00616ADE">
        <w:rPr>
          <w:b/>
          <w:sz w:val="24"/>
          <w:lang w:eastAsia="fr-FR"/>
        </w:rPr>
        <w:t xml:space="preserve">Travail à </w:t>
      </w:r>
      <w:r>
        <w:rPr>
          <w:b/>
          <w:sz w:val="24"/>
          <w:lang w:eastAsia="fr-FR"/>
        </w:rPr>
        <w:t>faire</w:t>
      </w:r>
    </w:p>
    <w:p w14:paraId="16744AF2" w14:textId="77777777" w:rsidR="00EB31D6" w:rsidRDefault="00EB31D6" w:rsidP="00EB31D6">
      <w:pPr>
        <w:shd w:val="clear" w:color="auto" w:fill="FFFFFF" w:themeFill="background1"/>
        <w:spacing w:before="120" w:after="120"/>
        <w:ind w:left="284" w:hanging="284"/>
      </w:pPr>
      <w:r w:rsidRPr="00F71E20">
        <w:t xml:space="preserve">1 </w:t>
      </w:r>
      <w:r>
        <w:t>–</w:t>
      </w:r>
      <w:r w:rsidRPr="00F71E20">
        <w:t xml:space="preserve"> </w:t>
      </w:r>
      <w:r>
        <w:t>Concevez sous Excel la fiche de remboursement à partir des informations qui vous sont remises ci-dessus.</w:t>
      </w:r>
    </w:p>
    <w:p w14:paraId="066BF1BF" w14:textId="77777777" w:rsidR="00EB31D6" w:rsidRDefault="00EB31D6" w:rsidP="00EB31D6">
      <w:pPr>
        <w:shd w:val="clear" w:color="auto" w:fill="FFFFFF" w:themeFill="background1"/>
        <w:spacing w:before="120"/>
      </w:pPr>
      <w:r>
        <w:t xml:space="preserve">2 – Sauvegardez le document en tant que modèle de fiche de frais représentant. </w:t>
      </w:r>
    </w:p>
    <w:p w14:paraId="7625D8F7" w14:textId="77777777" w:rsidR="00EB31D6" w:rsidRDefault="00EB31D6" w:rsidP="00EB31D6">
      <w:pPr>
        <w:shd w:val="clear" w:color="auto" w:fill="FFFFFF" w:themeFill="background1"/>
        <w:spacing w:before="120"/>
        <w:ind w:left="284" w:hanging="284"/>
        <w:jc w:val="both"/>
      </w:pPr>
      <w:r>
        <w:t>3 – Créez à partir du modèle, la note de frais du salarié Perdran Julien ci-dessous</w:t>
      </w:r>
    </w:p>
    <w:p w14:paraId="25017EDB" w14:textId="77777777" w:rsidR="00EB31D6" w:rsidRDefault="00EB31D6" w:rsidP="00EB31D6">
      <w:pPr>
        <w:pStyle w:val="Paragraphedeliste"/>
        <w:numPr>
          <w:ilvl w:val="0"/>
          <w:numId w:val="2"/>
        </w:numPr>
        <w:shd w:val="clear" w:color="auto" w:fill="FFFFFF" w:themeFill="background1"/>
        <w:spacing w:before="120"/>
        <w:ind w:left="644"/>
        <w:rPr>
          <w:lang w:eastAsia="fr-FR"/>
        </w:rPr>
      </w:pPr>
      <w:r>
        <w:rPr>
          <w:lang w:eastAsia="fr-FR"/>
        </w:rPr>
        <w:t xml:space="preserve">Lundi 9/2 note, restaurant à Dijon, 45,20 € TTC, </w:t>
      </w:r>
    </w:p>
    <w:p w14:paraId="456C6C9A" w14:textId="77777777" w:rsidR="00EB31D6" w:rsidRDefault="00EB31D6" w:rsidP="00EB31D6">
      <w:pPr>
        <w:pStyle w:val="Paragraphedeliste"/>
        <w:numPr>
          <w:ilvl w:val="0"/>
          <w:numId w:val="2"/>
        </w:numPr>
        <w:shd w:val="clear" w:color="auto" w:fill="FFFFFF" w:themeFill="background1"/>
        <w:spacing w:before="120"/>
        <w:ind w:left="644"/>
        <w:rPr>
          <w:lang w:eastAsia="fr-FR"/>
        </w:rPr>
      </w:pPr>
      <w:r>
        <w:rPr>
          <w:lang w:eastAsia="fr-FR"/>
        </w:rPr>
        <w:t>Mardi 10/2, essence à Dijon, 65,00 €</w:t>
      </w:r>
    </w:p>
    <w:p w14:paraId="6B8F3000" w14:textId="77777777" w:rsidR="00EB31D6" w:rsidRDefault="00EB31D6" w:rsidP="00EB31D6">
      <w:pPr>
        <w:pStyle w:val="Paragraphedeliste"/>
        <w:numPr>
          <w:ilvl w:val="0"/>
          <w:numId w:val="2"/>
        </w:numPr>
        <w:shd w:val="clear" w:color="auto" w:fill="FFFFFF" w:themeFill="background1"/>
        <w:spacing w:before="120"/>
        <w:ind w:left="644"/>
        <w:rPr>
          <w:lang w:eastAsia="fr-FR"/>
        </w:rPr>
      </w:pPr>
      <w:r>
        <w:rPr>
          <w:lang w:eastAsia="fr-FR"/>
        </w:rPr>
        <w:t>Mercredi 11/02, restaurant à Auxerre, 15,70 €</w:t>
      </w:r>
    </w:p>
    <w:p w14:paraId="6F316AF4" w14:textId="77777777" w:rsidR="00EB31D6" w:rsidRDefault="00EB31D6" w:rsidP="00EB31D6">
      <w:pPr>
        <w:rPr>
          <w:lang w:eastAsia="fr-FR"/>
        </w:rPr>
      </w:pPr>
    </w:p>
    <w:p w14:paraId="55E115B0" w14:textId="77777777" w:rsidR="00EB31D6" w:rsidRDefault="00EB31D6" w:rsidP="00EB31D6">
      <w:pPr>
        <w:rPr>
          <w:lang w:eastAsia="fr-FR"/>
        </w:rPr>
      </w:pPr>
    </w:p>
    <w:bookmarkEnd w:id="0"/>
    <w:p w14:paraId="789F25BA" w14:textId="77777777" w:rsidR="00090D4C" w:rsidRPr="00EB31D6" w:rsidRDefault="00090D4C" w:rsidP="00EB31D6"/>
    <w:sectPr w:rsidR="00090D4C" w:rsidRPr="00EB31D6" w:rsidSect="00090D4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27C4"/>
    <w:multiLevelType w:val="hybridMultilevel"/>
    <w:tmpl w:val="D3FC26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0044F2D"/>
    <w:multiLevelType w:val="hybridMultilevel"/>
    <w:tmpl w:val="68C0ED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D80194"/>
    <w:multiLevelType w:val="hybridMultilevel"/>
    <w:tmpl w:val="90AA7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53246608">
    <w:abstractNumId w:val="2"/>
  </w:num>
  <w:num w:numId="2" w16cid:durableId="1492137891">
    <w:abstractNumId w:val="3"/>
  </w:num>
  <w:num w:numId="3" w16cid:durableId="1499618540">
    <w:abstractNumId w:val="0"/>
  </w:num>
  <w:num w:numId="4" w16cid:durableId="62023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4C"/>
    <w:rsid w:val="00090D4C"/>
    <w:rsid w:val="001B014B"/>
    <w:rsid w:val="001F68A9"/>
    <w:rsid w:val="00574B2A"/>
    <w:rsid w:val="005B4777"/>
    <w:rsid w:val="00744B11"/>
    <w:rsid w:val="008728AA"/>
    <w:rsid w:val="009F264B"/>
    <w:rsid w:val="00EB31D6"/>
    <w:rsid w:val="00F749C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FF2"/>
  <w15:chartTrackingRefBased/>
  <w15:docId w15:val="{7C2C6B85-6914-4934-8BA8-B64C2B0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4C"/>
    <w:pPr>
      <w:spacing w:after="0" w:line="240" w:lineRule="auto"/>
    </w:pPr>
    <w:rPr>
      <w:rFonts w:ascii="Arial" w:hAnsi="Arial"/>
      <w:sz w:val="20"/>
    </w:rPr>
  </w:style>
  <w:style w:type="paragraph" w:styleId="Titre2">
    <w:name w:val="heading 2"/>
    <w:basedOn w:val="Normal"/>
    <w:link w:val="Titre2Car"/>
    <w:qFormat/>
    <w:rsid w:val="00090D4C"/>
    <w:pPr>
      <w:spacing w:before="120" w:after="120"/>
      <w:outlineLvl w:val="1"/>
    </w:pPr>
    <w:rPr>
      <w:rFonts w:ascii="Arial Black" w:eastAsia="Times New Roman" w:hAnsi="Arial Black"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90D4C"/>
    <w:rPr>
      <w:rFonts w:ascii="Arial Black" w:eastAsia="Times New Roman" w:hAnsi="Arial Black" w:cs="Arial"/>
      <w:b/>
      <w:color w:val="000000"/>
      <w:sz w:val="28"/>
      <w:szCs w:val="20"/>
      <w:lang w:eastAsia="fr-FR"/>
    </w:rPr>
  </w:style>
  <w:style w:type="character" w:styleId="Lienhypertexte">
    <w:name w:val="Hyperlink"/>
    <w:basedOn w:val="Policepardfaut"/>
    <w:uiPriority w:val="99"/>
    <w:unhideWhenUsed/>
    <w:rsid w:val="00090D4C"/>
    <w:rPr>
      <w:color w:val="0000FF"/>
      <w:u w:val="single"/>
    </w:rPr>
  </w:style>
  <w:style w:type="paragraph" w:styleId="Paragraphedeliste">
    <w:name w:val="List Paragraph"/>
    <w:basedOn w:val="Normal"/>
    <w:uiPriority w:val="34"/>
    <w:qFormat/>
    <w:rsid w:val="00090D4C"/>
    <w:pPr>
      <w:ind w:left="720"/>
      <w:contextualSpacing/>
    </w:pPr>
  </w:style>
  <w:style w:type="table" w:styleId="Grilledutableau">
    <w:name w:val="Table Grid"/>
    <w:basedOn w:val="TableauNormal"/>
    <w:uiPriority w:val="59"/>
    <w:rsid w:val="00090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090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2019-09-19T07:05:00Z</dcterms:created>
  <dcterms:modified xsi:type="dcterms:W3CDTF">2025-04-05T22:11:00Z</dcterms:modified>
</cp:coreProperties>
</file>