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08"/>
        <w:gridCol w:w="6800"/>
        <w:gridCol w:w="796"/>
        <w:gridCol w:w="914"/>
      </w:tblGrid>
      <w:tr w:rsidR="00764FCA" w:rsidRPr="00764FCA" w14:paraId="7BEE520E" w14:textId="77777777" w:rsidTr="00E83C5F">
        <w:trPr>
          <w:trHeight w:val="386"/>
        </w:trPr>
        <w:tc>
          <w:tcPr>
            <w:tcW w:w="9918" w:type="dxa"/>
            <w:gridSpan w:val="4"/>
            <w:shd w:val="clear" w:color="auto" w:fill="FFFF00"/>
          </w:tcPr>
          <w:p w14:paraId="47009203" w14:textId="77777777" w:rsidR="00764FCA" w:rsidRPr="00764FCA" w:rsidRDefault="00764FCA" w:rsidP="00764FCA">
            <w:pPr>
              <w:pStyle w:val="Titre3"/>
              <w:spacing w:before="120" w:after="120"/>
              <w:jc w:val="center"/>
              <w:rPr>
                <w:rFonts w:ascii="Arial" w:hAnsi="Arial" w:cs="Arial"/>
                <w:b/>
                <w:bCs/>
                <w:sz w:val="28"/>
                <w:szCs w:val="22"/>
              </w:rPr>
            </w:pPr>
            <w:bookmarkStart w:id="0" w:name="_Hlk511145976"/>
            <w:r w:rsidRPr="00764FCA">
              <w:rPr>
                <w:rFonts w:ascii="Arial" w:hAnsi="Arial" w:cs="Arial"/>
                <w:b/>
                <w:bCs/>
                <w:sz w:val="28"/>
                <w:szCs w:val="22"/>
              </w:rPr>
              <w:t>Réflexion 6 - Identifier les notions de règles éthiques</w:t>
            </w:r>
          </w:p>
        </w:tc>
      </w:tr>
      <w:tr w:rsidR="00764FCA" w:rsidRPr="00764FCA" w14:paraId="47ABC6E3" w14:textId="77777777" w:rsidTr="00764FCA">
        <w:trPr>
          <w:trHeight w:val="428"/>
        </w:trPr>
        <w:tc>
          <w:tcPr>
            <w:tcW w:w="1408" w:type="dxa"/>
            <w:shd w:val="clear" w:color="auto" w:fill="FFFF00"/>
            <w:vAlign w:val="center"/>
          </w:tcPr>
          <w:p w14:paraId="00CEE28B" w14:textId="77777777" w:rsidR="00764FCA" w:rsidRPr="00764FCA" w:rsidRDefault="00764FCA" w:rsidP="00E83C5F">
            <w:pPr>
              <w:jc w:val="center"/>
              <w:rPr>
                <w:sz w:val="20"/>
                <w:szCs w:val="20"/>
              </w:rPr>
            </w:pPr>
            <w:r w:rsidRPr="00764FCA">
              <w:rPr>
                <w:sz w:val="20"/>
                <w:szCs w:val="20"/>
              </w:rPr>
              <w:t>Durée : 20’</w:t>
            </w:r>
          </w:p>
        </w:tc>
        <w:tc>
          <w:tcPr>
            <w:tcW w:w="6800" w:type="dxa"/>
            <w:shd w:val="clear" w:color="auto" w:fill="FFFF00"/>
            <w:vAlign w:val="center"/>
          </w:tcPr>
          <w:p w14:paraId="1BD5A0ED" w14:textId="77777777" w:rsidR="00764FCA" w:rsidRPr="00764FCA" w:rsidRDefault="00764FCA" w:rsidP="00E83C5F">
            <w:pPr>
              <w:tabs>
                <w:tab w:val="left" w:pos="5108"/>
              </w:tabs>
              <w:jc w:val="center"/>
              <w:rPr>
                <w:sz w:val="20"/>
                <w:szCs w:val="20"/>
              </w:rPr>
            </w:pPr>
            <w:r w:rsidRPr="00764FCA">
              <w:rPr>
                <w:bCs/>
                <w:noProof/>
                <w:sz w:val="20"/>
                <w:szCs w:val="20"/>
              </w:rPr>
              <w:drawing>
                <wp:inline distT="0" distB="0" distL="0" distR="0" wp14:anchorId="23F9C0D8" wp14:editId="3F67D1CC">
                  <wp:extent cx="252000" cy="252000"/>
                  <wp:effectExtent l="0" t="0" r="0" b="0"/>
                  <wp:docPr id="919" name="Graphique 919"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 name="Graphique 913"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52000" cy="252000"/>
                          </a:xfrm>
                          <a:prstGeom prst="rect">
                            <a:avLst/>
                          </a:prstGeom>
                        </pic:spPr>
                      </pic:pic>
                    </a:graphicData>
                  </a:graphic>
                </wp:inline>
              </w:drawing>
            </w:r>
            <w:r w:rsidRPr="00764FCA">
              <w:rPr>
                <w:bCs/>
                <w:noProof/>
                <w:sz w:val="20"/>
                <w:szCs w:val="20"/>
              </w:rPr>
              <w:t>ou</w:t>
            </w:r>
            <w:r w:rsidRPr="00764FCA">
              <w:rPr>
                <w:bCs/>
                <w:noProof/>
                <w:sz w:val="20"/>
                <w:szCs w:val="20"/>
              </w:rPr>
              <w:drawing>
                <wp:inline distT="0" distB="0" distL="0" distR="0" wp14:anchorId="0CE842D9" wp14:editId="45593A1A">
                  <wp:extent cx="288000" cy="288000"/>
                  <wp:effectExtent l="0" t="0" r="0" b="0"/>
                  <wp:docPr id="920" name="Graphique 920"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Graphique 914"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88000" cy="288000"/>
                          </a:xfrm>
                          <a:prstGeom prst="rect">
                            <a:avLst/>
                          </a:prstGeom>
                        </pic:spPr>
                      </pic:pic>
                    </a:graphicData>
                  </a:graphic>
                </wp:inline>
              </w:drawing>
            </w:r>
          </w:p>
        </w:tc>
        <w:tc>
          <w:tcPr>
            <w:tcW w:w="796" w:type="dxa"/>
            <w:shd w:val="clear" w:color="auto" w:fill="FFFF00"/>
            <w:vAlign w:val="center"/>
          </w:tcPr>
          <w:p w14:paraId="6D8B60F0" w14:textId="77777777" w:rsidR="00764FCA" w:rsidRPr="00764FCA" w:rsidRDefault="00764FCA" w:rsidP="00E83C5F">
            <w:pPr>
              <w:tabs>
                <w:tab w:val="left" w:pos="5108"/>
              </w:tabs>
              <w:jc w:val="center"/>
              <w:rPr>
                <w:sz w:val="20"/>
                <w:szCs w:val="20"/>
              </w:rPr>
            </w:pPr>
            <w:r w:rsidRPr="00764FCA">
              <w:rPr>
                <w:noProof/>
                <w:sz w:val="20"/>
                <w:szCs w:val="20"/>
              </w:rPr>
              <w:drawing>
                <wp:inline distT="0" distB="0" distL="0" distR="0" wp14:anchorId="0B16C4ED" wp14:editId="038D6489">
                  <wp:extent cx="332474" cy="324000"/>
                  <wp:effectExtent l="0" t="0" r="0" b="0"/>
                  <wp:docPr id="205684022"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02306" name="Image 26" descr="Une image contenant symbole, Bleu électrique, Police, Graphiqu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2474" cy="324000"/>
                          </a:xfrm>
                          <a:prstGeom prst="rect">
                            <a:avLst/>
                          </a:prstGeom>
                        </pic:spPr>
                      </pic:pic>
                    </a:graphicData>
                  </a:graphic>
                </wp:inline>
              </w:drawing>
            </w:r>
          </w:p>
        </w:tc>
        <w:tc>
          <w:tcPr>
            <w:tcW w:w="914" w:type="dxa"/>
            <w:shd w:val="clear" w:color="auto" w:fill="FFFF00"/>
            <w:vAlign w:val="center"/>
          </w:tcPr>
          <w:p w14:paraId="1712CF6A" w14:textId="77777777" w:rsidR="00764FCA" w:rsidRPr="00764FCA" w:rsidRDefault="00764FCA" w:rsidP="00E83C5F">
            <w:pPr>
              <w:tabs>
                <w:tab w:val="left" w:pos="5108"/>
              </w:tabs>
              <w:jc w:val="center"/>
              <w:rPr>
                <w:sz w:val="20"/>
                <w:szCs w:val="20"/>
              </w:rPr>
            </w:pPr>
            <w:r w:rsidRPr="00764FCA">
              <w:rPr>
                <w:sz w:val="20"/>
                <w:szCs w:val="20"/>
              </w:rPr>
              <w:t>Source</w:t>
            </w:r>
          </w:p>
        </w:tc>
      </w:tr>
    </w:tbl>
    <w:p w14:paraId="31B7E190" w14:textId="60186D1C" w:rsidR="005F7F3A" w:rsidRPr="00496712" w:rsidRDefault="005F7F3A" w:rsidP="005F7F3A">
      <w:pPr>
        <w:spacing w:before="360" w:after="120"/>
        <w:rPr>
          <w:noProof/>
          <w:sz w:val="24"/>
          <w:lang w:eastAsia="fr-FR"/>
        </w:rPr>
      </w:pPr>
      <w:r w:rsidRPr="00496712">
        <w:rPr>
          <w:b/>
          <w:sz w:val="24"/>
        </w:rPr>
        <w:t>Travail à faire </w:t>
      </w:r>
      <w:r w:rsidRPr="00496712">
        <w:rPr>
          <w:b/>
          <w:sz w:val="24"/>
        </w:rPr>
        <w:tab/>
      </w:r>
    </w:p>
    <w:p w14:paraId="76552FA5" w14:textId="77777777" w:rsidR="005F7F3A" w:rsidRDefault="005F7F3A" w:rsidP="005F7F3A">
      <w:pPr>
        <w:pStyle w:val="Paragraphedeliste"/>
        <w:numPr>
          <w:ilvl w:val="0"/>
          <w:numId w:val="7"/>
        </w:numPr>
        <w:spacing w:before="120" w:after="120"/>
        <w:rPr>
          <w:noProof/>
          <w:lang w:eastAsia="fr-FR"/>
        </w:rPr>
      </w:pPr>
      <w:r>
        <w:rPr>
          <w:noProof/>
          <w:lang w:eastAsia="fr-FR"/>
        </w:rPr>
        <w:t xml:space="preserve">Repérez, dans le </w:t>
      </w:r>
      <w:r w:rsidRPr="00496712">
        <w:rPr>
          <w:b/>
          <w:noProof/>
          <w:lang w:eastAsia="fr-FR"/>
        </w:rPr>
        <w:t>document 2</w:t>
      </w:r>
      <w:r>
        <w:rPr>
          <w:noProof/>
          <w:lang w:eastAsia="fr-FR"/>
        </w:rPr>
        <w:t>, les intérêts de mettre en place une charte éthique dans une entreprise.</w:t>
      </w:r>
    </w:p>
    <w:p w14:paraId="3D11C115" w14:textId="77777777" w:rsidR="005F7F3A" w:rsidRPr="00C22356" w:rsidRDefault="005F7F3A" w:rsidP="005F7F3A">
      <w:pPr>
        <w:pStyle w:val="Paragraphedeliste"/>
        <w:numPr>
          <w:ilvl w:val="0"/>
          <w:numId w:val="7"/>
        </w:numPr>
        <w:spacing w:before="120" w:after="120"/>
        <w:rPr>
          <w:noProof/>
          <w:lang w:eastAsia="fr-FR"/>
        </w:rPr>
      </w:pPr>
      <w:r>
        <w:rPr>
          <w:noProof/>
          <w:lang w:eastAsia="fr-FR"/>
        </w:rPr>
        <w:t xml:space="preserve">Qu’apporte la charte éthique à l’image de l’entreprise, aussi bien en interne qu’en externe ? </w:t>
      </w:r>
    </w:p>
    <w:p w14:paraId="6D290B15" w14:textId="77777777" w:rsidR="005F7F3A" w:rsidRDefault="005F7F3A" w:rsidP="005F7F3A">
      <w:pPr>
        <w:pStyle w:val="tacheseurasment"/>
        <w:rPr>
          <w:rFonts w:cs="Arial"/>
          <w:color w:val="000000"/>
          <w:sz w:val="16"/>
          <w:szCs w:val="20"/>
        </w:rPr>
      </w:pPr>
    </w:p>
    <w:p w14:paraId="5A9B1745" w14:textId="77777777" w:rsidR="005F7F3A" w:rsidRDefault="005F7F3A" w:rsidP="005F7F3A">
      <w:pPr>
        <w:rPr>
          <w:rFonts w:cs="Arial"/>
          <w:b/>
          <w:color w:val="000000"/>
          <w:sz w:val="24"/>
          <w:szCs w:val="24"/>
          <w:u w:val="single"/>
        </w:rPr>
      </w:pPr>
    </w:p>
    <w:p w14:paraId="0AD8889D" w14:textId="77777777" w:rsidR="005F7F3A" w:rsidRPr="00496712" w:rsidRDefault="005F7F3A" w:rsidP="005F7F3A">
      <w:pPr>
        <w:spacing w:after="120"/>
        <w:ind w:left="142" w:right="565"/>
        <w:rPr>
          <w:rFonts w:cs="Arial"/>
          <w:b/>
          <w:color w:val="000000"/>
          <w:sz w:val="24"/>
          <w:szCs w:val="24"/>
        </w:rPr>
      </w:pPr>
      <w:r w:rsidRPr="00496712">
        <w:rPr>
          <w:rFonts w:cs="Arial"/>
          <w:b/>
          <w:color w:val="FFFFFF" w:themeColor="background1"/>
          <w:sz w:val="24"/>
          <w:szCs w:val="24"/>
          <w:highlight w:val="red"/>
        </w:rPr>
        <w:t>Doc</w:t>
      </w:r>
      <w:r>
        <w:rPr>
          <w:rFonts w:cs="Arial"/>
          <w:b/>
          <w:color w:val="FFFFFF" w:themeColor="background1"/>
          <w:sz w:val="24"/>
          <w:szCs w:val="24"/>
          <w:highlight w:val="red"/>
        </w:rPr>
        <w:t>.</w:t>
      </w:r>
      <w:r w:rsidRPr="00496712">
        <w:rPr>
          <w:rFonts w:cs="Arial"/>
          <w:b/>
          <w:color w:val="FFFFFF" w:themeColor="background1"/>
          <w:sz w:val="24"/>
          <w:szCs w:val="24"/>
          <w:highlight w:val="red"/>
        </w:rPr>
        <w:t xml:space="preserve"> 1</w:t>
      </w:r>
      <w:r w:rsidRPr="00496712">
        <w:rPr>
          <w:rFonts w:cs="Arial"/>
          <w:b/>
          <w:color w:val="FFFFFF" w:themeColor="background1"/>
          <w:sz w:val="24"/>
          <w:szCs w:val="24"/>
        </w:rPr>
        <w:t> </w:t>
      </w:r>
      <w:r w:rsidRPr="00496712">
        <w:rPr>
          <w:rFonts w:cs="Arial"/>
          <w:b/>
          <w:color w:val="000000"/>
          <w:sz w:val="24"/>
          <w:szCs w:val="24"/>
        </w:rPr>
        <w:t>Définitions</w:t>
      </w:r>
    </w:p>
    <w:p w14:paraId="2FFD9AA5" w14:textId="77777777" w:rsidR="005F7F3A" w:rsidRPr="00496712" w:rsidRDefault="005F7F3A" w:rsidP="005F7F3A">
      <w:pPr>
        <w:ind w:left="142" w:right="565"/>
        <w:rPr>
          <w:rFonts w:cs="Arial"/>
          <w:color w:val="000000"/>
          <w:szCs w:val="24"/>
        </w:rPr>
      </w:pPr>
      <w:r w:rsidRPr="00496712">
        <w:rPr>
          <w:rFonts w:cs="Arial"/>
          <w:b/>
          <w:color w:val="000000"/>
          <w:szCs w:val="24"/>
        </w:rPr>
        <w:t>Ethique</w:t>
      </w:r>
      <w:r>
        <w:rPr>
          <w:rFonts w:cs="Arial"/>
          <w:b/>
          <w:color w:val="000000"/>
          <w:szCs w:val="24"/>
        </w:rPr>
        <w:t xml:space="preserve"> : </w:t>
      </w:r>
      <w:r w:rsidRPr="00496712">
        <w:rPr>
          <w:rFonts w:cs="Arial"/>
          <w:color w:val="000000"/>
          <w:szCs w:val="24"/>
        </w:rPr>
        <w:t>règles morales sur lesquelles sont basés les écrits dans l’entreprise</w:t>
      </w:r>
      <w:r>
        <w:rPr>
          <w:rFonts w:cs="Arial"/>
          <w:color w:val="000000"/>
          <w:szCs w:val="24"/>
        </w:rPr>
        <w:t>.</w:t>
      </w:r>
    </w:p>
    <w:p w14:paraId="2F227AD8" w14:textId="77777777" w:rsidR="005F7F3A" w:rsidRPr="00496712" w:rsidRDefault="005F7F3A" w:rsidP="005F7F3A">
      <w:pPr>
        <w:spacing w:before="120"/>
        <w:ind w:left="142" w:right="565"/>
        <w:rPr>
          <w:rFonts w:cs="Arial"/>
          <w:color w:val="000000"/>
          <w:szCs w:val="24"/>
        </w:rPr>
      </w:pPr>
      <w:r w:rsidRPr="00496712">
        <w:rPr>
          <w:rFonts w:cs="Arial"/>
          <w:b/>
          <w:color w:val="000000"/>
          <w:szCs w:val="24"/>
        </w:rPr>
        <w:t>Déontologie</w:t>
      </w:r>
      <w:r w:rsidRPr="00496712">
        <w:rPr>
          <w:rFonts w:cs="Arial"/>
          <w:color w:val="000000"/>
          <w:szCs w:val="24"/>
        </w:rPr>
        <w:t> : ensemble des règles qui régissent la conduite à tenir par les membres d’une profession.</w:t>
      </w:r>
    </w:p>
    <w:p w14:paraId="58CF6E35" w14:textId="77777777" w:rsidR="005F7F3A" w:rsidRDefault="005F7F3A" w:rsidP="005F7F3A">
      <w:pPr>
        <w:rPr>
          <w:rFonts w:cs="Arial"/>
          <w:b/>
          <w:color w:val="000000"/>
          <w:szCs w:val="24"/>
          <w:u w:val="single"/>
        </w:rPr>
      </w:pPr>
    </w:p>
    <w:p w14:paraId="28C3DADF" w14:textId="77777777" w:rsidR="005F7F3A" w:rsidRPr="00F66A8F" w:rsidRDefault="005F7F3A" w:rsidP="005F7F3A">
      <w:pPr>
        <w:rPr>
          <w:rFonts w:cs="Arial"/>
          <w:b/>
          <w:color w:val="000000"/>
          <w:szCs w:val="24"/>
          <w:u w:val="single"/>
        </w:rPr>
      </w:pPr>
    </w:p>
    <w:p w14:paraId="7CB05AE6" w14:textId="77777777" w:rsidR="005F7F3A" w:rsidRDefault="005F7F3A" w:rsidP="005F7F3A">
      <w:pPr>
        <w:ind w:left="207" w:right="282"/>
        <w:jc w:val="left"/>
        <w:rPr>
          <w:rFonts w:cs="Arial"/>
          <w:b/>
          <w:color w:val="000000"/>
          <w:sz w:val="24"/>
          <w:szCs w:val="24"/>
        </w:rPr>
      </w:pPr>
      <w:r>
        <w:rPr>
          <w:rFonts w:cs="Arial"/>
          <w:b/>
          <w:color w:val="FFFFFF" w:themeColor="background1"/>
          <w:sz w:val="24"/>
          <w:szCs w:val="24"/>
          <w:highlight w:val="red"/>
        </w:rPr>
        <w:t xml:space="preserve"> </w:t>
      </w:r>
      <w:r w:rsidRPr="00496712">
        <w:rPr>
          <w:rFonts w:cs="Arial"/>
          <w:b/>
          <w:color w:val="FFFFFF" w:themeColor="background1"/>
          <w:sz w:val="24"/>
          <w:szCs w:val="24"/>
          <w:highlight w:val="red"/>
        </w:rPr>
        <w:t>Doc</w:t>
      </w:r>
      <w:r>
        <w:rPr>
          <w:rFonts w:cs="Arial"/>
          <w:b/>
          <w:color w:val="FFFFFF" w:themeColor="background1"/>
          <w:sz w:val="24"/>
          <w:szCs w:val="24"/>
          <w:highlight w:val="red"/>
        </w:rPr>
        <w:t xml:space="preserve">. 2 </w:t>
      </w:r>
      <w:r w:rsidRPr="00496712">
        <w:rPr>
          <w:rFonts w:cs="Arial"/>
          <w:b/>
          <w:color w:val="FFFFFF" w:themeColor="background1"/>
          <w:sz w:val="24"/>
          <w:szCs w:val="24"/>
        </w:rPr>
        <w:t> </w:t>
      </w:r>
      <w:r>
        <w:rPr>
          <w:rFonts w:cs="Arial"/>
          <w:b/>
          <w:color w:val="000000"/>
          <w:sz w:val="24"/>
          <w:szCs w:val="24"/>
        </w:rPr>
        <w:t xml:space="preserve"> Charte éthique</w:t>
      </w:r>
    </w:p>
    <w:p w14:paraId="149C2B1C" w14:textId="77777777" w:rsidR="005F7F3A" w:rsidRDefault="005F7F3A" w:rsidP="005F7F3A">
      <w:pPr>
        <w:ind w:left="207" w:right="282"/>
        <w:jc w:val="left"/>
        <w:rPr>
          <w:rFonts w:cs="Arial"/>
          <w:b/>
          <w:color w:val="000000"/>
          <w:sz w:val="24"/>
          <w:szCs w:val="24"/>
        </w:rPr>
      </w:pPr>
    </w:p>
    <w:p w14:paraId="462E86E5" w14:textId="77777777" w:rsidR="005F7F3A" w:rsidRPr="00EC1304" w:rsidRDefault="005F7F3A" w:rsidP="005F7F3A">
      <w:pPr>
        <w:spacing w:after="120"/>
        <w:ind w:left="207" w:right="282"/>
        <w:jc w:val="left"/>
        <w:rPr>
          <w:rFonts w:cs="Arial"/>
          <w:color w:val="000000"/>
          <w:szCs w:val="24"/>
        </w:rPr>
      </w:pPr>
      <w:r w:rsidRPr="00EC1304">
        <w:rPr>
          <w:rFonts w:cs="Arial"/>
          <w:b/>
          <w:color w:val="000000"/>
          <w:szCs w:val="24"/>
        </w:rPr>
        <w:t xml:space="preserve">Le Groupe </w:t>
      </w:r>
      <w:proofErr w:type="spellStart"/>
      <w:r>
        <w:rPr>
          <w:rFonts w:cs="Arial"/>
          <w:b/>
          <w:color w:val="000000"/>
          <w:szCs w:val="24"/>
        </w:rPr>
        <w:t>Sébafol</w:t>
      </w:r>
      <w:proofErr w:type="spellEnd"/>
      <w:r w:rsidRPr="00EC1304">
        <w:rPr>
          <w:rFonts w:cs="Arial"/>
          <w:b/>
          <w:color w:val="000000"/>
          <w:szCs w:val="24"/>
        </w:rPr>
        <w:t xml:space="preserve"> s’engage à</w:t>
      </w:r>
      <w:r w:rsidRPr="00EC1304">
        <w:rPr>
          <w:rFonts w:cs="Arial"/>
          <w:color w:val="000000"/>
          <w:szCs w:val="24"/>
        </w:rPr>
        <w:t> :</w:t>
      </w:r>
    </w:p>
    <w:p w14:paraId="01F9E21A" w14:textId="77777777" w:rsidR="005F7F3A" w:rsidRPr="00F66A8F" w:rsidRDefault="005F7F3A" w:rsidP="005F7F3A">
      <w:pPr>
        <w:pStyle w:val="Paragraphedeliste"/>
        <w:numPr>
          <w:ilvl w:val="0"/>
          <w:numId w:val="1"/>
        </w:numPr>
        <w:ind w:left="567" w:right="282"/>
        <w:rPr>
          <w:rFonts w:eastAsia="Times New Roman" w:cs="Arial"/>
          <w:b/>
          <w:color w:val="000000"/>
          <w:szCs w:val="24"/>
          <w:u w:val="single"/>
          <w:lang w:eastAsia="fr-FR"/>
        </w:rPr>
      </w:pPr>
      <w:r>
        <w:rPr>
          <w:rFonts w:cs="Arial"/>
          <w:b/>
          <w:i/>
          <w:szCs w:val="24"/>
        </w:rPr>
        <w:t>a</w:t>
      </w:r>
      <w:r w:rsidRPr="00FC6927">
        <w:rPr>
          <w:rFonts w:cs="Arial"/>
          <w:b/>
          <w:i/>
          <w:szCs w:val="24"/>
        </w:rPr>
        <w:t>ssurer santé et sûreté</w:t>
      </w:r>
      <w:r w:rsidRPr="00F66A8F">
        <w:rPr>
          <w:rFonts w:cs="Arial"/>
          <w:szCs w:val="24"/>
        </w:rPr>
        <w:t xml:space="preserve"> : assurer la sécurité et protéger la santé des personnes concernées par son activité, ainsi que la sûreté de ses installations et de ses ouvrages. </w:t>
      </w:r>
    </w:p>
    <w:p w14:paraId="6A63A9ED" w14:textId="77777777" w:rsidR="005F7F3A" w:rsidRPr="00496712" w:rsidRDefault="005F7F3A" w:rsidP="005F7F3A">
      <w:pPr>
        <w:ind w:left="207" w:right="282"/>
        <w:rPr>
          <w:rFonts w:eastAsia="Times New Roman" w:cs="Arial"/>
          <w:b/>
          <w:color w:val="000000"/>
          <w:szCs w:val="24"/>
          <w:u w:val="single"/>
          <w:lang w:eastAsia="fr-FR"/>
        </w:rPr>
      </w:pPr>
    </w:p>
    <w:p w14:paraId="0C7AE8EE" w14:textId="77777777" w:rsidR="005F7F3A" w:rsidRPr="00F66A8F" w:rsidRDefault="005F7F3A" w:rsidP="005F7F3A">
      <w:pPr>
        <w:pStyle w:val="Paragraphedeliste"/>
        <w:numPr>
          <w:ilvl w:val="0"/>
          <w:numId w:val="1"/>
        </w:numPr>
        <w:ind w:left="567" w:right="282"/>
        <w:rPr>
          <w:rFonts w:eastAsia="Times New Roman" w:cs="Arial"/>
          <w:b/>
          <w:color w:val="000000"/>
          <w:szCs w:val="24"/>
          <w:u w:val="single"/>
          <w:lang w:eastAsia="fr-FR"/>
        </w:rPr>
      </w:pPr>
      <w:r>
        <w:rPr>
          <w:rFonts w:cs="Arial"/>
          <w:b/>
          <w:i/>
          <w:szCs w:val="24"/>
        </w:rPr>
        <w:t>p</w:t>
      </w:r>
      <w:r w:rsidRPr="00FC6927">
        <w:rPr>
          <w:rFonts w:cs="Arial"/>
          <w:b/>
          <w:i/>
          <w:szCs w:val="24"/>
        </w:rPr>
        <w:t>rotéger l’environnement</w:t>
      </w:r>
      <w:r w:rsidRPr="00F66A8F">
        <w:rPr>
          <w:rFonts w:cs="Arial"/>
          <w:i/>
          <w:szCs w:val="24"/>
          <w:u w:val="single"/>
        </w:rPr>
        <w:t> </w:t>
      </w:r>
      <w:r w:rsidRPr="00F66A8F">
        <w:rPr>
          <w:rFonts w:eastAsia="Times New Roman" w:cs="Arial"/>
          <w:color w:val="000000"/>
          <w:szCs w:val="24"/>
          <w:lang w:eastAsia="fr-FR"/>
        </w:rPr>
        <w:t xml:space="preserve">: protéger l’environnement en maîtrisant les risques et en réduisant les impacts de son activité sur les hommes et sur la nature. </w:t>
      </w:r>
    </w:p>
    <w:p w14:paraId="6246B84B" w14:textId="77777777" w:rsidR="005F7F3A" w:rsidRPr="00F66A8F" w:rsidRDefault="005F7F3A" w:rsidP="005F7F3A">
      <w:pPr>
        <w:ind w:left="207" w:right="282"/>
        <w:rPr>
          <w:rFonts w:eastAsia="Times New Roman" w:cs="Arial"/>
          <w:b/>
          <w:color w:val="000000"/>
          <w:szCs w:val="24"/>
          <w:u w:val="single"/>
          <w:lang w:eastAsia="fr-FR"/>
        </w:rPr>
      </w:pPr>
    </w:p>
    <w:p w14:paraId="4E18FA2D" w14:textId="77777777" w:rsidR="005F7F3A" w:rsidRPr="00F66A8F" w:rsidRDefault="005F7F3A" w:rsidP="005F7F3A">
      <w:pPr>
        <w:pStyle w:val="Paragraphedeliste"/>
        <w:numPr>
          <w:ilvl w:val="0"/>
          <w:numId w:val="1"/>
        </w:numPr>
        <w:ind w:left="567" w:right="282"/>
        <w:rPr>
          <w:rFonts w:eastAsia="Times New Roman" w:cs="Arial"/>
          <w:b/>
          <w:color w:val="000000"/>
          <w:szCs w:val="24"/>
          <w:u w:val="single"/>
          <w:lang w:eastAsia="fr-FR"/>
        </w:rPr>
      </w:pPr>
      <w:r>
        <w:rPr>
          <w:rFonts w:cs="Arial"/>
          <w:b/>
          <w:i/>
          <w:szCs w:val="24"/>
        </w:rPr>
        <w:t>d</w:t>
      </w:r>
      <w:r w:rsidRPr="00FC6927">
        <w:rPr>
          <w:rFonts w:cs="Arial"/>
          <w:b/>
          <w:i/>
          <w:szCs w:val="24"/>
        </w:rPr>
        <w:t>évelopper les compétences</w:t>
      </w:r>
      <w:r>
        <w:rPr>
          <w:rFonts w:cs="Arial"/>
          <w:i/>
          <w:szCs w:val="24"/>
          <w:u w:val="single"/>
        </w:rPr>
        <w:t xml:space="preserve"> </w:t>
      </w:r>
      <w:r w:rsidRPr="00F66A8F">
        <w:rPr>
          <w:rFonts w:cs="Arial"/>
          <w:szCs w:val="24"/>
        </w:rPr>
        <w:t>: développer les compétences de ses salariés, reconnaître leur contribution, veiller à leur qualité de vie au travail et entretenir un dialogue constructif avec eux et leurs représentants.</w:t>
      </w:r>
    </w:p>
    <w:p w14:paraId="2F425D86" w14:textId="77777777" w:rsidR="005F7F3A" w:rsidRPr="00F66A8F" w:rsidRDefault="005F7F3A" w:rsidP="005F7F3A">
      <w:pPr>
        <w:ind w:left="207" w:right="282"/>
        <w:rPr>
          <w:rFonts w:eastAsia="Times New Roman" w:cs="Arial"/>
          <w:b/>
          <w:color w:val="000000"/>
          <w:szCs w:val="24"/>
          <w:u w:val="single"/>
          <w:lang w:eastAsia="fr-FR"/>
        </w:rPr>
      </w:pPr>
    </w:p>
    <w:p w14:paraId="200ABAF8" w14:textId="77777777" w:rsidR="005F7F3A" w:rsidRPr="00F66A8F" w:rsidRDefault="005F7F3A" w:rsidP="005F7F3A">
      <w:pPr>
        <w:pStyle w:val="Paragraphedeliste"/>
        <w:numPr>
          <w:ilvl w:val="0"/>
          <w:numId w:val="1"/>
        </w:numPr>
        <w:ind w:left="567" w:right="282"/>
        <w:rPr>
          <w:rFonts w:eastAsia="Times New Roman" w:cs="Arial"/>
          <w:b/>
          <w:color w:val="000000"/>
          <w:szCs w:val="24"/>
          <w:u w:val="single"/>
          <w:lang w:eastAsia="fr-FR"/>
        </w:rPr>
      </w:pPr>
      <w:r>
        <w:rPr>
          <w:rFonts w:cs="Arial"/>
          <w:b/>
          <w:i/>
          <w:szCs w:val="24"/>
        </w:rPr>
        <w:t>p</w:t>
      </w:r>
      <w:r w:rsidRPr="00FC6927">
        <w:rPr>
          <w:rFonts w:cs="Arial"/>
          <w:b/>
          <w:i/>
          <w:szCs w:val="24"/>
        </w:rPr>
        <w:t>révenir discrimination et harcèlement</w:t>
      </w:r>
      <w:r w:rsidRPr="00F66A8F">
        <w:rPr>
          <w:rFonts w:cs="Arial"/>
          <w:i/>
          <w:szCs w:val="24"/>
          <w:u w:val="single"/>
        </w:rPr>
        <w:t> </w:t>
      </w:r>
      <w:r w:rsidRPr="00F66A8F">
        <w:rPr>
          <w:rFonts w:cs="Arial"/>
          <w:szCs w:val="24"/>
        </w:rPr>
        <w:t>: prévenir et traiter dans la vie au travail toute situation d’injustice ou de discrimination, ainsi que toute situation de contrainte, de violence ou de harcèlement.</w:t>
      </w:r>
    </w:p>
    <w:p w14:paraId="56B3750A" w14:textId="77777777" w:rsidR="005F7F3A" w:rsidRPr="00F66A8F" w:rsidRDefault="005F7F3A" w:rsidP="005F7F3A">
      <w:pPr>
        <w:ind w:left="207" w:right="282"/>
        <w:rPr>
          <w:rFonts w:eastAsia="Times New Roman" w:cs="Arial"/>
          <w:b/>
          <w:color w:val="000000"/>
          <w:szCs w:val="24"/>
          <w:u w:val="single"/>
          <w:lang w:eastAsia="fr-FR"/>
        </w:rPr>
      </w:pPr>
    </w:p>
    <w:p w14:paraId="3D9DDC45" w14:textId="77777777" w:rsidR="005F7F3A" w:rsidRPr="00F66A8F" w:rsidRDefault="005F7F3A" w:rsidP="005F7F3A">
      <w:pPr>
        <w:pStyle w:val="Paragraphedeliste"/>
        <w:numPr>
          <w:ilvl w:val="0"/>
          <w:numId w:val="1"/>
        </w:numPr>
        <w:ind w:left="567" w:right="282"/>
        <w:rPr>
          <w:rFonts w:eastAsia="Times New Roman" w:cs="Arial"/>
          <w:b/>
          <w:color w:val="000000"/>
          <w:szCs w:val="24"/>
          <w:u w:val="single"/>
          <w:lang w:eastAsia="fr-FR"/>
        </w:rPr>
      </w:pPr>
      <w:r>
        <w:rPr>
          <w:rFonts w:cs="Arial"/>
          <w:b/>
          <w:i/>
          <w:szCs w:val="24"/>
        </w:rPr>
        <w:t>r</w:t>
      </w:r>
      <w:r w:rsidRPr="00FC6927">
        <w:rPr>
          <w:rFonts w:cs="Arial"/>
          <w:b/>
          <w:i/>
          <w:szCs w:val="24"/>
        </w:rPr>
        <w:t>especter les opinions</w:t>
      </w:r>
      <w:r w:rsidRPr="00F66A8F">
        <w:rPr>
          <w:rFonts w:cs="Arial"/>
          <w:i/>
          <w:szCs w:val="24"/>
          <w:u w:val="single"/>
        </w:rPr>
        <w:t> </w:t>
      </w:r>
      <w:r w:rsidRPr="00F66A8F">
        <w:rPr>
          <w:rFonts w:cs="Arial"/>
          <w:szCs w:val="24"/>
        </w:rPr>
        <w:t>: respecter les croyances et les opinions de chacun ainsi que les organisations politiques, syndicales et religieuses sans apporter de soutien à aucune en particulier.</w:t>
      </w:r>
    </w:p>
    <w:p w14:paraId="6C182286" w14:textId="77777777" w:rsidR="005F7F3A" w:rsidRPr="00F66A8F" w:rsidRDefault="005F7F3A" w:rsidP="005F7F3A">
      <w:pPr>
        <w:ind w:left="207" w:right="282"/>
        <w:rPr>
          <w:rFonts w:eastAsia="Times New Roman" w:cs="Arial"/>
          <w:b/>
          <w:color w:val="000000"/>
          <w:szCs w:val="24"/>
          <w:u w:val="single"/>
          <w:lang w:eastAsia="fr-FR"/>
        </w:rPr>
      </w:pPr>
    </w:p>
    <w:p w14:paraId="74F15840" w14:textId="77777777" w:rsidR="005F7F3A" w:rsidRPr="00F66A8F" w:rsidRDefault="005F7F3A" w:rsidP="005F7F3A">
      <w:pPr>
        <w:pStyle w:val="Paragraphedeliste"/>
        <w:numPr>
          <w:ilvl w:val="0"/>
          <w:numId w:val="1"/>
        </w:numPr>
        <w:ind w:left="567" w:right="282"/>
        <w:rPr>
          <w:rFonts w:eastAsia="Times New Roman" w:cs="Arial"/>
          <w:b/>
          <w:color w:val="000000"/>
          <w:szCs w:val="24"/>
          <w:u w:val="single"/>
          <w:lang w:eastAsia="fr-FR"/>
        </w:rPr>
      </w:pPr>
      <w:r>
        <w:rPr>
          <w:rFonts w:cs="Arial"/>
          <w:b/>
          <w:i/>
          <w:szCs w:val="24"/>
        </w:rPr>
        <w:t>l</w:t>
      </w:r>
      <w:r w:rsidRPr="00FC6927">
        <w:rPr>
          <w:rFonts w:cs="Arial"/>
          <w:b/>
          <w:i/>
          <w:szCs w:val="24"/>
        </w:rPr>
        <w:t>utter contre la fraude</w:t>
      </w:r>
      <w:r w:rsidRPr="00F66A8F">
        <w:rPr>
          <w:rFonts w:cs="Arial"/>
          <w:szCs w:val="24"/>
        </w:rPr>
        <w:t> : lutter contre la fraude et la corruption sous toutes ses formes.</w:t>
      </w:r>
    </w:p>
    <w:p w14:paraId="69D38CE7" w14:textId="77777777" w:rsidR="005F7F3A" w:rsidRPr="00F66A8F" w:rsidRDefault="005F7F3A" w:rsidP="005F7F3A">
      <w:pPr>
        <w:ind w:left="207" w:right="282"/>
        <w:rPr>
          <w:rFonts w:eastAsia="Times New Roman" w:cs="Arial"/>
          <w:b/>
          <w:color w:val="000000"/>
          <w:szCs w:val="24"/>
          <w:u w:val="single"/>
          <w:lang w:eastAsia="fr-FR"/>
        </w:rPr>
      </w:pPr>
    </w:p>
    <w:p w14:paraId="73D16B48" w14:textId="77777777" w:rsidR="005F7F3A" w:rsidRPr="00F66A8F" w:rsidRDefault="005F7F3A" w:rsidP="005F7F3A">
      <w:pPr>
        <w:pStyle w:val="Paragraphedeliste"/>
        <w:numPr>
          <w:ilvl w:val="0"/>
          <w:numId w:val="1"/>
        </w:numPr>
        <w:ind w:left="567" w:right="282"/>
        <w:rPr>
          <w:rFonts w:eastAsia="Times New Roman" w:cs="Arial"/>
          <w:b/>
          <w:color w:val="000000"/>
          <w:szCs w:val="24"/>
          <w:u w:val="single"/>
          <w:lang w:eastAsia="fr-FR"/>
        </w:rPr>
      </w:pPr>
      <w:r>
        <w:rPr>
          <w:rFonts w:cs="Arial"/>
          <w:b/>
          <w:i/>
          <w:szCs w:val="24"/>
        </w:rPr>
        <w:t>ê</w:t>
      </w:r>
      <w:r w:rsidRPr="00FC6927">
        <w:rPr>
          <w:rFonts w:cs="Arial"/>
          <w:b/>
          <w:i/>
          <w:szCs w:val="24"/>
        </w:rPr>
        <w:t>tre à l’écoute des autres</w:t>
      </w:r>
      <w:r w:rsidRPr="00F66A8F">
        <w:rPr>
          <w:rFonts w:cs="Arial"/>
          <w:szCs w:val="24"/>
        </w:rPr>
        <w:t> : être à l’écoute des parties prenantes de son activité : salariés, clients, fournisseurs, actionnaires, associations et pouvoirs publics, et leur fournir l’information qui leur est due.</w:t>
      </w:r>
    </w:p>
    <w:p w14:paraId="440DA28A" w14:textId="77777777" w:rsidR="005F7F3A" w:rsidRPr="00F66A8F" w:rsidRDefault="005F7F3A" w:rsidP="005F7F3A">
      <w:pPr>
        <w:ind w:left="207" w:right="282"/>
        <w:rPr>
          <w:rFonts w:eastAsia="Times New Roman" w:cs="Arial"/>
          <w:b/>
          <w:color w:val="000000"/>
          <w:szCs w:val="24"/>
          <w:u w:val="single"/>
          <w:lang w:eastAsia="fr-FR"/>
        </w:rPr>
      </w:pPr>
    </w:p>
    <w:p w14:paraId="5A216BDC" w14:textId="77777777" w:rsidR="005F7F3A" w:rsidRPr="00F66A8F" w:rsidRDefault="005F7F3A" w:rsidP="005F7F3A">
      <w:pPr>
        <w:pStyle w:val="Paragraphedeliste"/>
        <w:numPr>
          <w:ilvl w:val="0"/>
          <w:numId w:val="1"/>
        </w:numPr>
        <w:ind w:left="567" w:right="282"/>
        <w:rPr>
          <w:rFonts w:eastAsia="Times New Roman" w:cs="Arial"/>
          <w:b/>
          <w:color w:val="000000"/>
          <w:szCs w:val="24"/>
          <w:u w:val="single"/>
          <w:lang w:eastAsia="fr-FR"/>
        </w:rPr>
      </w:pPr>
      <w:r>
        <w:rPr>
          <w:rFonts w:cs="Arial"/>
          <w:b/>
          <w:i/>
          <w:szCs w:val="24"/>
        </w:rPr>
        <w:t>a</w:t>
      </w:r>
      <w:r w:rsidRPr="00FC6927">
        <w:rPr>
          <w:rFonts w:cs="Arial"/>
          <w:b/>
          <w:i/>
          <w:szCs w:val="24"/>
        </w:rPr>
        <w:t>gir avec éthique</w:t>
      </w:r>
      <w:r w:rsidRPr="00F66A8F">
        <w:rPr>
          <w:rFonts w:cs="Arial"/>
          <w:i/>
          <w:szCs w:val="24"/>
        </w:rPr>
        <w:t xml:space="preserve"> : </w:t>
      </w:r>
      <w:r w:rsidRPr="00F66A8F">
        <w:rPr>
          <w:rFonts w:cs="Arial"/>
          <w:szCs w:val="24"/>
        </w:rPr>
        <w:t>ne pas imposer à un salarié un objectif contraire aux valeurs et aux engagements éthiques de l’entreprise.</w:t>
      </w:r>
    </w:p>
    <w:p w14:paraId="4F33CE0F" w14:textId="77777777" w:rsidR="005F7F3A" w:rsidRPr="00F66A8F" w:rsidRDefault="005F7F3A" w:rsidP="005F7F3A">
      <w:pPr>
        <w:ind w:left="207" w:right="282"/>
        <w:rPr>
          <w:rFonts w:eastAsia="Times New Roman" w:cs="Arial"/>
          <w:b/>
          <w:color w:val="000000"/>
          <w:szCs w:val="24"/>
          <w:u w:val="single"/>
          <w:lang w:eastAsia="fr-FR"/>
        </w:rPr>
      </w:pPr>
    </w:p>
    <w:p w14:paraId="1174E7F3" w14:textId="77777777" w:rsidR="005F7F3A" w:rsidRDefault="005F7F3A" w:rsidP="005F7F3A">
      <w:pPr>
        <w:pStyle w:val="Paragraphedeliste"/>
        <w:numPr>
          <w:ilvl w:val="0"/>
          <w:numId w:val="1"/>
        </w:numPr>
        <w:ind w:left="567" w:right="282"/>
        <w:rPr>
          <w:rFonts w:cs="Arial"/>
          <w:szCs w:val="24"/>
        </w:rPr>
      </w:pPr>
      <w:r>
        <w:rPr>
          <w:rFonts w:cs="Arial"/>
          <w:b/>
          <w:i/>
          <w:szCs w:val="24"/>
        </w:rPr>
        <w:t>g</w:t>
      </w:r>
      <w:r w:rsidRPr="00FC6927">
        <w:rPr>
          <w:rFonts w:cs="Arial"/>
          <w:b/>
          <w:i/>
          <w:szCs w:val="24"/>
        </w:rPr>
        <w:t>arantir le droit d’alerte</w:t>
      </w:r>
      <w:r w:rsidRPr="00F66A8F">
        <w:rPr>
          <w:rFonts w:cs="Arial"/>
          <w:szCs w:val="24"/>
        </w:rPr>
        <w:t> : garantir à tout salarié, face à une situation contraire aux valeurs et aux engagements éthiques de l’entreprise, le droit d’alerter, en toute confidentialité et sans risque de représailles, son management ou un interlocuteur dédié dans sa société, ou, si nécessaire, en dernier recours, la commission éthique et déontologique de l’entreprise. »</w:t>
      </w:r>
      <w:bookmarkStart w:id="1" w:name="_Réflexion_04_–"/>
      <w:bookmarkEnd w:id="1"/>
    </w:p>
    <w:p w14:paraId="4CF3083A" w14:textId="77777777" w:rsidR="005F7F3A" w:rsidRPr="00F66A8F" w:rsidRDefault="005F7F3A" w:rsidP="005F7F3A">
      <w:pPr>
        <w:pStyle w:val="Paragraphedeliste"/>
        <w:rPr>
          <w:rFonts w:cs="Arial"/>
          <w:szCs w:val="24"/>
        </w:rPr>
      </w:pPr>
    </w:p>
    <w:bookmarkEnd w:id="0"/>
    <w:p w14:paraId="228F86B1" w14:textId="77777777" w:rsidR="005F7F3A" w:rsidRDefault="005F7F3A" w:rsidP="005F7F3A">
      <w:pPr>
        <w:rPr>
          <w:rFonts w:cs="Arial"/>
          <w:szCs w:val="24"/>
        </w:rPr>
      </w:pPr>
    </w:p>
    <w:p w14:paraId="5E99F09E" w14:textId="77777777" w:rsidR="00E54CF2" w:rsidRDefault="00E54CF2" w:rsidP="00733484">
      <w:pPr>
        <w:pStyle w:val="Paragraphedeliste"/>
        <w:rPr>
          <w:rFonts w:cs="Arial"/>
          <w:szCs w:val="24"/>
        </w:rPr>
      </w:pPr>
    </w:p>
    <w:p w14:paraId="52B0B3B7" w14:textId="2E9970A1" w:rsidR="00E54CF2" w:rsidRPr="00E54CF2" w:rsidRDefault="00764FCA" w:rsidP="00E54CF2">
      <w:pPr>
        <w:spacing w:before="120" w:after="120"/>
        <w:rPr>
          <w:b/>
          <w:noProof/>
          <w:sz w:val="24"/>
          <w:szCs w:val="24"/>
          <w:lang w:eastAsia="fr-FR"/>
        </w:rPr>
      </w:pPr>
      <w:r>
        <w:rPr>
          <w:b/>
          <w:sz w:val="24"/>
          <w:szCs w:val="24"/>
        </w:rPr>
        <w:lastRenderedPageBreak/>
        <w:t>Réponses</w:t>
      </w:r>
    </w:p>
    <w:p w14:paraId="5FEB625F" w14:textId="77777777" w:rsidR="00E54CF2" w:rsidRPr="00764FCA" w:rsidRDefault="00E54CF2" w:rsidP="004E4C16">
      <w:pPr>
        <w:pStyle w:val="Paragraphedeliste"/>
        <w:numPr>
          <w:ilvl w:val="0"/>
          <w:numId w:val="6"/>
        </w:numPr>
        <w:spacing w:before="120" w:after="120"/>
        <w:rPr>
          <w:bCs/>
          <w:noProof/>
          <w:lang w:eastAsia="fr-FR"/>
        </w:rPr>
      </w:pPr>
      <w:r w:rsidRPr="00764FCA">
        <w:rPr>
          <w:bCs/>
          <w:noProof/>
          <w:lang w:eastAsia="fr-FR"/>
        </w:rPr>
        <w:t>Repérez, dans l’article, les intérêts de la mise en place d’une char</w:t>
      </w:r>
      <w:r w:rsidR="00E37EF4" w:rsidRPr="00764FCA">
        <w:rPr>
          <w:bCs/>
          <w:noProof/>
          <w:lang w:eastAsia="fr-FR"/>
        </w:rPr>
        <w:t>te éthique dans une entreprise.</w:t>
      </w:r>
    </w:p>
    <w:p w14:paraId="6429D01E" w14:textId="77777777" w:rsidR="00E54CF2" w:rsidRPr="005F7F3A" w:rsidRDefault="00E54CF2" w:rsidP="00E54CF2">
      <w:pPr>
        <w:spacing w:before="120" w:after="120"/>
        <w:rPr>
          <w:bCs/>
          <w:noProof/>
          <w:sz w:val="24"/>
          <w:szCs w:val="24"/>
          <w:lang w:eastAsia="fr-FR"/>
        </w:rPr>
      </w:pPr>
    </w:p>
    <w:p w14:paraId="33220789" w14:textId="77777777" w:rsidR="004E4C16" w:rsidRPr="005F7F3A" w:rsidRDefault="004E4C16" w:rsidP="00E54CF2">
      <w:pPr>
        <w:spacing w:before="120" w:after="120"/>
        <w:rPr>
          <w:bCs/>
          <w:noProof/>
          <w:sz w:val="24"/>
          <w:szCs w:val="24"/>
          <w:lang w:eastAsia="fr-FR"/>
        </w:rPr>
      </w:pPr>
    </w:p>
    <w:p w14:paraId="3B87D72E" w14:textId="77777777" w:rsidR="004E4C16" w:rsidRPr="005F7F3A" w:rsidRDefault="004E4C16" w:rsidP="00E54CF2">
      <w:pPr>
        <w:spacing w:before="120" w:after="120"/>
        <w:rPr>
          <w:bCs/>
          <w:noProof/>
          <w:sz w:val="24"/>
          <w:szCs w:val="24"/>
          <w:lang w:eastAsia="fr-FR"/>
        </w:rPr>
      </w:pPr>
    </w:p>
    <w:p w14:paraId="6556D354" w14:textId="77777777" w:rsidR="004E4C16" w:rsidRPr="005F7F3A" w:rsidRDefault="004E4C16" w:rsidP="00E54CF2">
      <w:pPr>
        <w:spacing w:before="120" w:after="120"/>
        <w:rPr>
          <w:bCs/>
          <w:noProof/>
          <w:sz w:val="24"/>
          <w:szCs w:val="24"/>
          <w:lang w:eastAsia="fr-FR"/>
        </w:rPr>
      </w:pPr>
    </w:p>
    <w:p w14:paraId="4EF632A1" w14:textId="77777777" w:rsidR="00E54CF2" w:rsidRPr="00764FCA" w:rsidRDefault="00E37EF4" w:rsidP="004E4C16">
      <w:pPr>
        <w:pStyle w:val="Paragraphedeliste"/>
        <w:numPr>
          <w:ilvl w:val="0"/>
          <w:numId w:val="6"/>
        </w:numPr>
        <w:tabs>
          <w:tab w:val="left" w:pos="1786"/>
        </w:tabs>
        <w:spacing w:before="120" w:after="120"/>
        <w:jc w:val="left"/>
        <w:rPr>
          <w:bCs/>
          <w:noProof/>
          <w:lang w:eastAsia="fr-FR"/>
        </w:rPr>
      </w:pPr>
      <w:r w:rsidRPr="00764FCA">
        <w:rPr>
          <w:bCs/>
          <w:noProof/>
          <w:lang w:eastAsia="fr-FR"/>
        </w:rPr>
        <w:t>Q</w:t>
      </w:r>
      <w:r w:rsidR="004E4C16" w:rsidRPr="00764FCA">
        <w:rPr>
          <w:bCs/>
          <w:noProof/>
          <w:lang w:eastAsia="fr-FR"/>
        </w:rPr>
        <w:t>u’apporte la charte ethique</w:t>
      </w:r>
      <w:r w:rsidR="00E54CF2" w:rsidRPr="00764FCA">
        <w:rPr>
          <w:bCs/>
          <w:noProof/>
          <w:lang w:eastAsia="fr-FR"/>
        </w:rPr>
        <w:t xml:space="preserve">, </w:t>
      </w:r>
      <w:r w:rsidR="004E4C16" w:rsidRPr="00764FCA">
        <w:rPr>
          <w:bCs/>
          <w:noProof/>
          <w:lang w:eastAsia="fr-FR"/>
        </w:rPr>
        <w:t>à l’</w:t>
      </w:r>
      <w:r w:rsidR="00E54CF2" w:rsidRPr="00764FCA">
        <w:rPr>
          <w:bCs/>
          <w:noProof/>
          <w:lang w:eastAsia="fr-FR"/>
        </w:rPr>
        <w:t>image</w:t>
      </w:r>
      <w:r w:rsidR="004E4C16" w:rsidRPr="00764FCA">
        <w:rPr>
          <w:bCs/>
          <w:noProof/>
          <w:lang w:eastAsia="fr-FR"/>
        </w:rPr>
        <w:t xml:space="preserve"> de l’entreprise</w:t>
      </w:r>
      <w:r w:rsidR="00E54CF2" w:rsidRPr="00764FCA">
        <w:rPr>
          <w:bCs/>
          <w:noProof/>
          <w:lang w:eastAsia="fr-FR"/>
        </w:rPr>
        <w:t>, aussi</w:t>
      </w:r>
      <w:r w:rsidRPr="00764FCA">
        <w:rPr>
          <w:bCs/>
          <w:noProof/>
          <w:lang w:eastAsia="fr-FR"/>
        </w:rPr>
        <w:t xml:space="preserve"> bien en interne qu’en externe ?</w:t>
      </w:r>
    </w:p>
    <w:p w14:paraId="560120A8" w14:textId="77777777" w:rsidR="00E54CF2" w:rsidRPr="005F7F3A" w:rsidRDefault="00E54CF2" w:rsidP="00E54CF2">
      <w:pPr>
        <w:pStyle w:val="tacheseurasment"/>
        <w:rPr>
          <w:rFonts w:cs="Arial"/>
          <w:bCs/>
          <w:color w:val="000000"/>
          <w:sz w:val="16"/>
          <w:szCs w:val="20"/>
        </w:rPr>
      </w:pPr>
    </w:p>
    <w:p w14:paraId="044EA287" w14:textId="77777777" w:rsidR="00E54CF2" w:rsidRPr="005F7F3A" w:rsidRDefault="00E54CF2" w:rsidP="00E54CF2">
      <w:pPr>
        <w:pStyle w:val="Paragraphedeliste"/>
        <w:rPr>
          <w:rFonts w:cs="Arial"/>
          <w:bCs/>
          <w:szCs w:val="24"/>
        </w:rPr>
      </w:pPr>
    </w:p>
    <w:p w14:paraId="57BDD22F" w14:textId="77777777" w:rsidR="00E54CF2" w:rsidRDefault="00E54CF2" w:rsidP="00733484">
      <w:pPr>
        <w:pStyle w:val="Paragraphedeliste"/>
        <w:rPr>
          <w:rFonts w:cs="Arial"/>
          <w:szCs w:val="24"/>
        </w:rPr>
      </w:pPr>
    </w:p>
    <w:sectPr w:rsidR="00E54CF2" w:rsidSect="0003602B">
      <w:pgSz w:w="11906" w:h="16838"/>
      <w:pgMar w:top="709" w:right="849"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95B0E"/>
    <w:multiLevelType w:val="hybridMultilevel"/>
    <w:tmpl w:val="FABE17C2"/>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CFE395C"/>
    <w:multiLevelType w:val="hybridMultilevel"/>
    <w:tmpl w:val="A0F41D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6EC059F"/>
    <w:multiLevelType w:val="hybridMultilevel"/>
    <w:tmpl w:val="C172E52E"/>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BD278C8"/>
    <w:multiLevelType w:val="hybridMultilevel"/>
    <w:tmpl w:val="BE22D4C6"/>
    <w:lvl w:ilvl="0" w:tplc="040C000D">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4" w15:restartNumberingAfterBreak="0">
    <w:nsid w:val="571E62B2"/>
    <w:multiLevelType w:val="hybridMultilevel"/>
    <w:tmpl w:val="0048427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616B06AA"/>
    <w:multiLevelType w:val="hybridMultilevel"/>
    <w:tmpl w:val="D6529C4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30A0569"/>
    <w:multiLevelType w:val="hybridMultilevel"/>
    <w:tmpl w:val="7090B8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780488375">
    <w:abstractNumId w:val="3"/>
  </w:num>
  <w:num w:numId="2" w16cid:durableId="368605405">
    <w:abstractNumId w:val="5"/>
  </w:num>
  <w:num w:numId="3" w16cid:durableId="314528519">
    <w:abstractNumId w:val="6"/>
  </w:num>
  <w:num w:numId="4" w16cid:durableId="598948448">
    <w:abstractNumId w:val="4"/>
  </w:num>
  <w:num w:numId="5" w16cid:durableId="201787443">
    <w:abstractNumId w:val="1"/>
  </w:num>
  <w:num w:numId="6" w16cid:durableId="1164010074">
    <w:abstractNumId w:val="2"/>
  </w:num>
  <w:num w:numId="7" w16cid:durableId="203282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484"/>
    <w:rsid w:val="0003602B"/>
    <w:rsid w:val="004B5A39"/>
    <w:rsid w:val="004E4C16"/>
    <w:rsid w:val="005F7F3A"/>
    <w:rsid w:val="00733484"/>
    <w:rsid w:val="00764FCA"/>
    <w:rsid w:val="007D6459"/>
    <w:rsid w:val="00944A38"/>
    <w:rsid w:val="009A117F"/>
    <w:rsid w:val="00BF37FA"/>
    <w:rsid w:val="00E37EF4"/>
    <w:rsid w:val="00E54C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8A33"/>
  <w15:chartTrackingRefBased/>
  <w15:docId w15:val="{2FF7E6BB-022D-422B-8E40-4AA09E79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84"/>
    <w:pPr>
      <w:spacing w:after="0" w:line="240" w:lineRule="auto"/>
      <w:jc w:val="both"/>
    </w:pPr>
    <w:rPr>
      <w:rFonts w:ascii="Arial" w:eastAsia="Calibri" w:hAnsi="Arial" w:cs="Times New Roman"/>
    </w:rPr>
  </w:style>
  <w:style w:type="paragraph" w:styleId="Titre2">
    <w:name w:val="heading 2"/>
    <w:basedOn w:val="tacheseurasment"/>
    <w:link w:val="Titre2Car"/>
    <w:uiPriority w:val="9"/>
    <w:qFormat/>
    <w:rsid w:val="00733484"/>
    <w:pPr>
      <w:spacing w:after="120"/>
      <w:outlineLvl w:val="1"/>
    </w:pPr>
    <w:rPr>
      <w:rFonts w:cs="Arial"/>
      <w:b/>
      <w:color w:val="000000"/>
      <w:sz w:val="28"/>
      <w:szCs w:val="20"/>
    </w:rPr>
  </w:style>
  <w:style w:type="paragraph" w:styleId="Titre3">
    <w:name w:val="heading 3"/>
    <w:basedOn w:val="Normal"/>
    <w:next w:val="Normal"/>
    <w:link w:val="Titre3Car"/>
    <w:uiPriority w:val="9"/>
    <w:semiHidden/>
    <w:unhideWhenUsed/>
    <w:qFormat/>
    <w:rsid w:val="0003602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33484"/>
    <w:rPr>
      <w:rFonts w:ascii="Arial" w:eastAsia="Times New Roman" w:hAnsi="Arial" w:cs="Arial"/>
      <w:b/>
      <w:color w:val="000000"/>
      <w:sz w:val="28"/>
      <w:szCs w:val="20"/>
      <w:lang w:eastAsia="fr-FR"/>
    </w:rPr>
  </w:style>
  <w:style w:type="paragraph" w:customStyle="1" w:styleId="tacheseurasment">
    <w:name w:val="taches eurasment"/>
    <w:basedOn w:val="Normal"/>
    <w:rsid w:val="00733484"/>
    <w:rPr>
      <w:rFonts w:eastAsia="Times New Roman"/>
      <w:sz w:val="20"/>
      <w:szCs w:val="24"/>
      <w:lang w:eastAsia="fr-FR"/>
    </w:rPr>
  </w:style>
  <w:style w:type="table" w:styleId="Grilledutableau">
    <w:name w:val="Table Grid"/>
    <w:basedOn w:val="TableauNormal"/>
    <w:uiPriority w:val="59"/>
    <w:rsid w:val="0073348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3484"/>
    <w:pPr>
      <w:ind w:left="720"/>
      <w:contextualSpacing/>
    </w:pPr>
  </w:style>
  <w:style w:type="character" w:customStyle="1" w:styleId="Titre3Car">
    <w:name w:val="Titre 3 Car"/>
    <w:basedOn w:val="Policepardfaut"/>
    <w:link w:val="Titre3"/>
    <w:uiPriority w:val="9"/>
    <w:semiHidden/>
    <w:rsid w:val="0003602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389</Words>
  <Characters>2141</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2015-03-23T13:15:00Z</dcterms:created>
  <dcterms:modified xsi:type="dcterms:W3CDTF">2025-03-30T18:44:00Z</dcterms:modified>
</cp:coreProperties>
</file>