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02"/>
        <w:gridCol w:w="7098"/>
        <w:gridCol w:w="799"/>
        <w:gridCol w:w="971"/>
        <w:gridCol w:w="6"/>
      </w:tblGrid>
      <w:tr w:rsidR="003E46AF" w:rsidRPr="003E46AF" w14:paraId="67AB299F" w14:textId="77777777" w:rsidTr="002D0DED">
        <w:trPr>
          <w:trHeight w:val="386"/>
        </w:trPr>
        <w:tc>
          <w:tcPr>
            <w:tcW w:w="10276" w:type="dxa"/>
            <w:gridSpan w:val="5"/>
            <w:shd w:val="clear" w:color="auto" w:fill="FFFF00"/>
          </w:tcPr>
          <w:p w14:paraId="44CC2B6F" w14:textId="77777777" w:rsidR="003E46AF" w:rsidRPr="003E46AF" w:rsidRDefault="003E46AF" w:rsidP="003E46AF">
            <w:pPr>
              <w:pStyle w:val="Titre2"/>
              <w:spacing w:before="120" w:after="120"/>
              <w:jc w:val="center"/>
              <w:rPr>
                <w:rFonts w:ascii="Arial" w:hAnsi="Arial"/>
                <w:b/>
                <w:bCs/>
                <w:color w:val="auto"/>
                <w:sz w:val="28"/>
                <w:szCs w:val="22"/>
              </w:rPr>
            </w:pPr>
            <w:bookmarkStart w:id="0" w:name="_Hlk115548951"/>
            <w:r w:rsidRPr="003E46AF">
              <w:rPr>
                <w:rFonts w:ascii="Arial" w:hAnsi="Arial"/>
                <w:b/>
                <w:bCs/>
                <w:color w:val="auto"/>
                <w:sz w:val="28"/>
                <w:szCs w:val="22"/>
              </w:rPr>
              <w:t>Réflexion 8 – Assainir le rôle des influenceurs</w:t>
            </w:r>
          </w:p>
        </w:tc>
      </w:tr>
      <w:tr w:rsidR="003E46AF" w:rsidRPr="005646C8" w14:paraId="345B63D5" w14:textId="77777777" w:rsidTr="002D0DED">
        <w:trPr>
          <w:gridAfter w:val="1"/>
          <w:wAfter w:w="6" w:type="dxa"/>
          <w:trHeight w:val="504"/>
        </w:trPr>
        <w:tc>
          <w:tcPr>
            <w:tcW w:w="1402" w:type="dxa"/>
            <w:shd w:val="clear" w:color="auto" w:fill="FFFF00"/>
            <w:vAlign w:val="center"/>
          </w:tcPr>
          <w:p w14:paraId="2C68B2F9" w14:textId="77777777" w:rsidR="003E46AF" w:rsidRPr="005646C8" w:rsidRDefault="003E46AF" w:rsidP="00F46CD0">
            <w:pPr>
              <w:jc w:val="center"/>
            </w:pPr>
            <w:r w:rsidRPr="005646C8">
              <w:t>Durée : 2</w:t>
            </w:r>
            <w:r>
              <w:t>0’</w:t>
            </w:r>
          </w:p>
        </w:tc>
        <w:tc>
          <w:tcPr>
            <w:tcW w:w="7098" w:type="dxa"/>
            <w:shd w:val="clear" w:color="auto" w:fill="FFFF00"/>
            <w:vAlign w:val="center"/>
          </w:tcPr>
          <w:p w14:paraId="47A6B7C0" w14:textId="77777777" w:rsidR="003E46AF" w:rsidRPr="005646C8" w:rsidRDefault="003E46AF" w:rsidP="00F46CD0">
            <w:pPr>
              <w:jc w:val="center"/>
            </w:pPr>
            <w:r>
              <w:rPr>
                <w:rFonts w:cs="Arial"/>
                <w:noProof/>
              </w:rPr>
              <w:drawing>
                <wp:inline distT="0" distB="0" distL="0" distR="0" wp14:anchorId="0E2CBC03" wp14:editId="653588D1">
                  <wp:extent cx="288000" cy="288000"/>
                  <wp:effectExtent l="0" t="0" r="0" b="0"/>
                  <wp:docPr id="19" name="Graphique 1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rFonts w:cs="Arial"/>
              </w:rPr>
              <w:t xml:space="preserve">ou </w:t>
            </w:r>
            <w:r>
              <w:rPr>
                <w:rFonts w:cs="Arial"/>
                <w:noProof/>
              </w:rPr>
              <w:drawing>
                <wp:inline distT="0" distB="0" distL="0" distR="0" wp14:anchorId="51CEAFF0" wp14:editId="01406741">
                  <wp:extent cx="324000" cy="324000"/>
                  <wp:effectExtent l="0" t="0" r="0" b="0"/>
                  <wp:docPr id="20" name="Graphique 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Graphique 93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799" w:type="dxa"/>
            <w:shd w:val="clear" w:color="auto" w:fill="FFFF00"/>
            <w:vAlign w:val="center"/>
          </w:tcPr>
          <w:p w14:paraId="61E40A8D" w14:textId="77777777" w:rsidR="003E46AF" w:rsidRPr="005646C8" w:rsidRDefault="003E46AF" w:rsidP="00F46CD0">
            <w:pPr>
              <w:jc w:val="center"/>
            </w:pPr>
            <w:r>
              <w:rPr>
                <w:noProof/>
              </w:rPr>
              <w:drawing>
                <wp:inline distT="0" distB="0" distL="0" distR="0" wp14:anchorId="1EC5CCA8" wp14:editId="5409D5C0">
                  <wp:extent cx="369416" cy="360000"/>
                  <wp:effectExtent l="0" t="0" r="0" b="2540"/>
                  <wp:docPr id="1681208149"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08149"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971" w:type="dxa"/>
            <w:shd w:val="clear" w:color="auto" w:fill="FFFF00"/>
            <w:vAlign w:val="center"/>
          </w:tcPr>
          <w:p w14:paraId="0475C035" w14:textId="77777777" w:rsidR="003E46AF" w:rsidRPr="005646C8" w:rsidRDefault="003E46AF" w:rsidP="00F46CD0">
            <w:pPr>
              <w:jc w:val="center"/>
            </w:pPr>
            <w:r w:rsidRPr="0055543E">
              <w:t>Source</w:t>
            </w:r>
          </w:p>
        </w:tc>
      </w:tr>
    </w:tbl>
    <w:p w14:paraId="3111AD29" w14:textId="77777777" w:rsidR="003E46AF" w:rsidRPr="005646C8" w:rsidRDefault="003E46AF" w:rsidP="003E46AF">
      <w:pPr>
        <w:spacing w:before="180" w:after="120"/>
        <w:rPr>
          <w:rFonts w:cs="Arial"/>
          <w:b/>
          <w:sz w:val="24"/>
        </w:rPr>
      </w:pPr>
      <w:r w:rsidRPr="005646C8">
        <w:rPr>
          <w:rFonts w:cs="Arial"/>
          <w:b/>
          <w:sz w:val="24"/>
        </w:rPr>
        <w:t>Travail à faire</w:t>
      </w:r>
      <w:r w:rsidRPr="005646C8">
        <w:rPr>
          <w:rFonts w:cs="Arial"/>
          <w:b/>
          <w:sz w:val="24"/>
        </w:rPr>
        <w:tab/>
      </w:r>
    </w:p>
    <w:p w14:paraId="303C313B" w14:textId="77777777" w:rsidR="00425056" w:rsidRDefault="00425056" w:rsidP="00425056">
      <w:pPr>
        <w:pStyle w:val="Textedebulles"/>
        <w:numPr>
          <w:ilvl w:val="0"/>
          <w:numId w:val="12"/>
        </w:numPr>
        <w:jc w:val="both"/>
        <w:rPr>
          <w:rFonts w:ascii="Arial" w:hAnsi="Arial" w:cs="Arial"/>
          <w:sz w:val="20"/>
        </w:rPr>
      </w:pPr>
      <w:r>
        <w:rPr>
          <w:rFonts w:ascii="Arial" w:hAnsi="Arial" w:cs="Arial"/>
          <w:sz w:val="20"/>
        </w:rPr>
        <w:t>Quel est le problème soulevé par cet article ?</w:t>
      </w:r>
    </w:p>
    <w:p w14:paraId="10397762" w14:textId="77777777" w:rsidR="00425056" w:rsidRDefault="00425056" w:rsidP="00425056">
      <w:pPr>
        <w:pStyle w:val="Textedebulles"/>
        <w:numPr>
          <w:ilvl w:val="0"/>
          <w:numId w:val="12"/>
        </w:numPr>
        <w:jc w:val="both"/>
        <w:rPr>
          <w:rFonts w:ascii="Arial" w:hAnsi="Arial" w:cs="Arial"/>
          <w:sz w:val="20"/>
        </w:rPr>
      </w:pPr>
      <w:r>
        <w:rPr>
          <w:rFonts w:ascii="Arial" w:hAnsi="Arial" w:cs="Arial"/>
          <w:sz w:val="20"/>
        </w:rPr>
        <w:t>Quels sont les méthodes utilisées pour contourner l’obligation de signaler qu’un contenu est sponsorisé ?</w:t>
      </w:r>
    </w:p>
    <w:p w14:paraId="07A5A101" w14:textId="77777777" w:rsidR="00425056" w:rsidRDefault="00425056" w:rsidP="00425056">
      <w:pPr>
        <w:pStyle w:val="Textedebulles"/>
        <w:numPr>
          <w:ilvl w:val="0"/>
          <w:numId w:val="12"/>
        </w:numPr>
        <w:jc w:val="both"/>
        <w:rPr>
          <w:rFonts w:ascii="Arial" w:hAnsi="Arial" w:cs="Arial"/>
          <w:sz w:val="20"/>
        </w:rPr>
      </w:pPr>
      <w:r w:rsidRPr="009000C0">
        <w:rPr>
          <w:rFonts w:ascii="Arial" w:hAnsi="Arial" w:cs="Arial"/>
          <w:sz w:val="20"/>
        </w:rPr>
        <w:t>En quoi la mention ad pose un problème ?</w:t>
      </w:r>
    </w:p>
    <w:p w14:paraId="781E51E4" w14:textId="77777777" w:rsidR="00425056" w:rsidRDefault="00425056" w:rsidP="00425056">
      <w:pPr>
        <w:pStyle w:val="Textedebulles"/>
        <w:numPr>
          <w:ilvl w:val="0"/>
          <w:numId w:val="12"/>
        </w:numPr>
        <w:jc w:val="both"/>
        <w:rPr>
          <w:rFonts w:ascii="Arial" w:hAnsi="Arial" w:cs="Arial"/>
          <w:sz w:val="20"/>
        </w:rPr>
      </w:pPr>
      <w:r>
        <w:rPr>
          <w:rFonts w:ascii="Arial" w:hAnsi="Arial" w:cs="Arial"/>
          <w:sz w:val="20"/>
        </w:rPr>
        <w:t>Que propose le régulateur aux influenceurs ?</w:t>
      </w:r>
    </w:p>
    <w:p w14:paraId="3E389050" w14:textId="77777777" w:rsidR="00425056" w:rsidRDefault="00425056" w:rsidP="00425056">
      <w:pPr>
        <w:pStyle w:val="Textedebulles"/>
        <w:numPr>
          <w:ilvl w:val="0"/>
          <w:numId w:val="12"/>
        </w:numPr>
        <w:jc w:val="both"/>
        <w:rPr>
          <w:rFonts w:ascii="Arial" w:hAnsi="Arial" w:cs="Arial"/>
          <w:sz w:val="20"/>
        </w:rPr>
      </w:pPr>
      <w:r>
        <w:rPr>
          <w:rFonts w:ascii="Arial" w:hAnsi="Arial" w:cs="Arial"/>
          <w:sz w:val="20"/>
        </w:rPr>
        <w:t>Quels sont les risques pour les marques ?</w:t>
      </w:r>
    </w:p>
    <w:p w14:paraId="1B0529E7" w14:textId="77777777" w:rsidR="00425056" w:rsidRDefault="00425056" w:rsidP="00425056">
      <w:pPr>
        <w:pStyle w:val="Textedebulles"/>
        <w:jc w:val="both"/>
        <w:rPr>
          <w:rFonts w:ascii="Arial" w:hAnsi="Arial" w:cs="Arial"/>
          <w:sz w:val="20"/>
        </w:rPr>
      </w:pPr>
    </w:p>
    <w:p w14:paraId="3025386B" w14:textId="77777777" w:rsidR="00425056" w:rsidRDefault="00425056" w:rsidP="00425056">
      <w:pPr>
        <w:pStyle w:val="Textedebulles"/>
        <w:jc w:val="both"/>
        <w:rPr>
          <w:rFonts w:ascii="Arial" w:hAnsi="Arial" w:cs="Arial"/>
          <w:sz w:val="20"/>
        </w:rPr>
      </w:pPr>
    </w:p>
    <w:p w14:paraId="1EF22EE0" w14:textId="77777777" w:rsidR="00425056" w:rsidRPr="003E46AF" w:rsidRDefault="00425056" w:rsidP="003E46AF">
      <w:pPr>
        <w:pStyle w:val="Titre1"/>
        <w:shd w:val="clear" w:color="auto" w:fill="FFFFFF"/>
        <w:spacing w:before="0" w:after="120"/>
        <w:rPr>
          <w:rFonts w:ascii="Arial" w:eastAsiaTheme="minorHAnsi" w:hAnsi="Arial"/>
          <w:b/>
          <w:bCs/>
          <w:color w:val="333333"/>
          <w:sz w:val="16"/>
          <w:szCs w:val="18"/>
        </w:rPr>
      </w:pPr>
      <w:r w:rsidRPr="003E46AF">
        <w:rPr>
          <w:rFonts w:ascii="Arial" w:hAnsi="Arial"/>
          <w:b/>
          <w:bCs/>
          <w:color w:val="FFFFFF" w:themeColor="background1"/>
          <w:sz w:val="24"/>
          <w:szCs w:val="16"/>
          <w:highlight w:val="red"/>
        </w:rPr>
        <w:t xml:space="preserve">Doc. </w:t>
      </w:r>
      <w:r w:rsidRPr="003E46AF">
        <w:rPr>
          <w:rFonts w:ascii="Arial" w:hAnsi="Arial"/>
          <w:b/>
          <w:bCs/>
          <w:sz w:val="24"/>
          <w:szCs w:val="24"/>
        </w:rPr>
        <w:t xml:space="preserve">  </w:t>
      </w:r>
      <w:r w:rsidRPr="003E46AF">
        <w:rPr>
          <w:rFonts w:ascii="Arial" w:hAnsi="Arial"/>
          <w:b/>
          <w:bCs/>
          <w:color w:val="333333"/>
          <w:sz w:val="24"/>
          <w:szCs w:val="24"/>
        </w:rPr>
        <w:t>Les influenceurs cachent moins leurs partenariats commerciaux</w:t>
      </w:r>
      <w:r w:rsidRPr="003E46AF">
        <w:rPr>
          <w:rFonts w:ascii="Arial" w:eastAsiaTheme="minorHAnsi" w:hAnsi="Arial"/>
          <w:b/>
          <w:bCs/>
          <w:color w:val="333333"/>
          <w:sz w:val="16"/>
          <w:szCs w:val="18"/>
        </w:rPr>
        <w:t xml:space="preserve"> </w:t>
      </w:r>
    </w:p>
    <w:p w14:paraId="4BFCFE39" w14:textId="77777777" w:rsidR="00425056" w:rsidRPr="009000C0" w:rsidRDefault="00425056" w:rsidP="003E46AF">
      <w:pPr>
        <w:pStyle w:val="Titre1"/>
        <w:shd w:val="clear" w:color="auto" w:fill="FFFFFF"/>
        <w:spacing w:before="0" w:after="120"/>
        <w:jc w:val="left"/>
        <w:rPr>
          <w:rFonts w:ascii="Arial" w:eastAsiaTheme="minorHAnsi" w:hAnsi="Arial" w:cstheme="minorBidi"/>
          <w:b/>
          <w:i/>
          <w:iCs/>
          <w:color w:val="333333"/>
          <w:sz w:val="18"/>
          <w:szCs w:val="20"/>
        </w:rPr>
      </w:pPr>
      <w:r w:rsidRPr="009000C0">
        <w:rPr>
          <w:rFonts w:ascii="Arial" w:eastAsiaTheme="minorHAnsi" w:hAnsi="Arial" w:cstheme="minorBidi"/>
          <w:i/>
          <w:iCs/>
          <w:color w:val="333333"/>
          <w:sz w:val="18"/>
          <w:szCs w:val="20"/>
        </w:rPr>
        <w:t>Source : Les Echos du 30/9/22</w:t>
      </w:r>
    </w:p>
    <w:p w14:paraId="43B1A90C" w14:textId="77777777" w:rsidR="00425056" w:rsidRPr="00DE1398" w:rsidRDefault="00425056" w:rsidP="00425056">
      <w:pPr>
        <w:pStyle w:val="Titre5"/>
        <w:shd w:val="clear" w:color="auto" w:fill="FFFFFF"/>
        <w:spacing w:before="0"/>
        <w:rPr>
          <w:rFonts w:ascii="Arial" w:hAnsi="Arial"/>
          <w:color w:val="333333"/>
          <w:sz w:val="22"/>
        </w:rPr>
      </w:pPr>
      <w:r w:rsidRPr="00DE1398">
        <w:rPr>
          <w:rFonts w:ascii="Arial" w:hAnsi="Arial"/>
          <w:color w:val="333333"/>
          <w:sz w:val="22"/>
        </w:rPr>
        <w:t>Les créateurs de contenus français dissimulent moins qu'avant les contenus sponsorisés, selon un baromètre de l'ARPP.</w:t>
      </w:r>
    </w:p>
    <w:p w14:paraId="11AF111F" w14:textId="77777777" w:rsidR="00425056" w:rsidRPr="00DE1398" w:rsidRDefault="00425056" w:rsidP="00425056">
      <w:pPr>
        <w:shd w:val="clear" w:color="auto" w:fill="FFFFFF"/>
        <w:spacing w:after="120"/>
        <w:rPr>
          <w:rFonts w:cs="Arial"/>
          <w:color w:val="333333"/>
          <w:szCs w:val="20"/>
        </w:rPr>
      </w:pPr>
      <w:r w:rsidRPr="00DE1398">
        <w:rPr>
          <w:rFonts w:cs="Arial"/>
          <w:color w:val="333333"/>
          <w:szCs w:val="20"/>
        </w:rPr>
        <w:t>L'ère des contenus sponsorisés cachés sur les réseaux sociaux serait-elle derrière nous ? L'Autorité de régulation professionnelle de la publicité (ARPP) a livré mercredi des chiffres encourageants. Après avoir passé 30.000 contenus au crible sur Instagram, TikTok et YouTube, le régulateur a calculé que 83 % des créateurs ont mentionné en 2021 la présence d'un sponsor dans leurs vidéos, contre 73 % en 2020. Et selon des résultats préliminaires, les bons élèves seraient même 87 % en 2022.</w:t>
      </w:r>
    </w:p>
    <w:p w14:paraId="04308AFD" w14:textId="77777777" w:rsidR="00425056" w:rsidRPr="00DE1398" w:rsidRDefault="00425056" w:rsidP="00425056">
      <w:pPr>
        <w:pStyle w:val="NormalWeb"/>
        <w:shd w:val="clear" w:color="auto" w:fill="FFFFFF"/>
        <w:spacing w:before="0" w:beforeAutospacing="0" w:after="120" w:afterAutospacing="0"/>
        <w:jc w:val="both"/>
        <w:rPr>
          <w:rFonts w:ascii="Arial" w:hAnsi="Arial" w:cs="Arial"/>
          <w:color w:val="333333"/>
          <w:sz w:val="20"/>
          <w:szCs w:val="20"/>
        </w:rPr>
      </w:pPr>
      <w:r w:rsidRPr="00DE1398">
        <w:rPr>
          <w:rFonts w:ascii="Arial" w:hAnsi="Arial" w:cs="Arial"/>
          <w:color w:val="333333"/>
          <w:sz w:val="20"/>
          <w:szCs w:val="20"/>
        </w:rPr>
        <w:t xml:space="preserve">Après un mois de septembre douloureux pour le marketing d'influence, entre le procès ouvert contre </w:t>
      </w:r>
      <w:proofErr w:type="spellStart"/>
      <w:r w:rsidRPr="00DE1398">
        <w:rPr>
          <w:rFonts w:ascii="Arial" w:hAnsi="Arial" w:cs="Arial"/>
          <w:color w:val="333333"/>
          <w:sz w:val="20"/>
          <w:szCs w:val="20"/>
        </w:rPr>
        <w:t>Shauna</w:t>
      </w:r>
      <w:proofErr w:type="spellEnd"/>
      <w:r w:rsidRPr="00DE1398">
        <w:rPr>
          <w:rFonts w:ascii="Arial" w:hAnsi="Arial" w:cs="Arial"/>
          <w:color w:val="333333"/>
          <w:sz w:val="20"/>
          <w:szCs w:val="20"/>
        </w:rPr>
        <w:t xml:space="preserve"> </w:t>
      </w:r>
      <w:proofErr w:type="spellStart"/>
      <w:r w:rsidRPr="00DE1398">
        <w:rPr>
          <w:rFonts w:ascii="Arial" w:hAnsi="Arial" w:cs="Arial"/>
          <w:color w:val="333333"/>
          <w:sz w:val="20"/>
          <w:szCs w:val="20"/>
        </w:rPr>
        <w:t>Events</w:t>
      </w:r>
      <w:proofErr w:type="spellEnd"/>
      <w:r w:rsidRPr="00DE1398">
        <w:rPr>
          <w:rFonts w:ascii="Arial" w:hAnsi="Arial" w:cs="Arial"/>
          <w:color w:val="333333"/>
          <w:sz w:val="20"/>
          <w:szCs w:val="20"/>
        </w:rPr>
        <w:t xml:space="preserve"> pour « pratiques commerciales trompeuses » et le numéro au vitriol de « Complément d'enquête » sur le « vrai business de l'influence », ces données ont de quoi rassurer. Pour autant, de l'aveu même de l'ARPP, elles sont volontairement laxistes.</w:t>
      </w:r>
    </w:p>
    <w:p w14:paraId="5550AC47" w14:textId="77777777" w:rsidR="00425056" w:rsidRPr="003E46AF" w:rsidRDefault="00425056" w:rsidP="00425056">
      <w:pPr>
        <w:pStyle w:val="Titre4"/>
        <w:shd w:val="clear" w:color="auto" w:fill="FFFFFF"/>
        <w:spacing w:before="0"/>
        <w:rPr>
          <w:rFonts w:ascii="Arial" w:hAnsi="Arial"/>
          <w:b/>
          <w:bCs/>
          <w:color w:val="333333"/>
          <w:sz w:val="22"/>
        </w:rPr>
      </w:pPr>
      <w:r w:rsidRPr="003E46AF">
        <w:rPr>
          <w:rFonts w:ascii="Arial" w:hAnsi="Arial"/>
          <w:b/>
          <w:bCs/>
          <w:color w:val="333333"/>
          <w:sz w:val="22"/>
        </w:rPr>
        <w:t>Une réalité plus nuancée</w:t>
      </w:r>
    </w:p>
    <w:p w14:paraId="12EE0B9E" w14:textId="77777777" w:rsidR="00425056" w:rsidRPr="00DE1398" w:rsidRDefault="00425056" w:rsidP="00425056">
      <w:pPr>
        <w:pStyle w:val="NormalWeb"/>
        <w:shd w:val="clear" w:color="auto" w:fill="FFFFFF"/>
        <w:spacing w:before="0" w:beforeAutospacing="0" w:after="120" w:afterAutospacing="0"/>
        <w:jc w:val="both"/>
        <w:rPr>
          <w:rFonts w:ascii="Arial" w:hAnsi="Arial" w:cs="Arial"/>
          <w:color w:val="333333"/>
          <w:sz w:val="20"/>
          <w:szCs w:val="20"/>
        </w:rPr>
      </w:pPr>
      <w:r w:rsidRPr="00DE1398">
        <w:rPr>
          <w:rFonts w:ascii="Arial" w:hAnsi="Arial" w:cs="Arial"/>
          <w:color w:val="333333"/>
          <w:sz w:val="20"/>
          <w:szCs w:val="20"/>
        </w:rPr>
        <w:t>Dans le détail, à peine 47 % des influenceurs sont 100 % conformes aux recommandations de l'ARPP. Dans ce cas, ils affichent une mention compréhensible telle que « contenu sponsorisé » et la font apparaître en début de vidéo. Les autres (36 %) ne respectent qu'un des deux critères. Or si une mention apparaît en fin de vidéo, elle ne sera pas vue, et si elle n'est pas claire (par exemple se contenter de « ad », pour pub en anglais), tous les abonnés ne la comprendront pas.</w:t>
      </w:r>
    </w:p>
    <w:p w14:paraId="51406E7C" w14:textId="77777777" w:rsidR="00425056" w:rsidRPr="003E46AF" w:rsidRDefault="00425056" w:rsidP="00425056">
      <w:pPr>
        <w:pStyle w:val="Titre4"/>
        <w:shd w:val="clear" w:color="auto" w:fill="FFFFFF"/>
        <w:spacing w:before="0"/>
        <w:rPr>
          <w:rFonts w:ascii="Arial" w:hAnsi="Arial"/>
          <w:b/>
          <w:bCs/>
          <w:color w:val="333333"/>
          <w:sz w:val="22"/>
        </w:rPr>
      </w:pPr>
      <w:r w:rsidRPr="003E46AF">
        <w:rPr>
          <w:rFonts w:ascii="Arial" w:hAnsi="Arial"/>
          <w:b/>
          <w:bCs/>
          <w:color w:val="333333"/>
          <w:sz w:val="22"/>
        </w:rPr>
        <w:t>Un enjeu d'image pour les marques</w:t>
      </w:r>
    </w:p>
    <w:p w14:paraId="2FDB6CD4" w14:textId="77777777" w:rsidR="00425056" w:rsidRPr="00DE1398" w:rsidRDefault="00425056" w:rsidP="00425056">
      <w:pPr>
        <w:pStyle w:val="NormalWeb"/>
        <w:shd w:val="clear" w:color="auto" w:fill="FFFFFF"/>
        <w:spacing w:before="0" w:beforeAutospacing="0" w:after="120" w:afterAutospacing="0"/>
        <w:jc w:val="both"/>
        <w:rPr>
          <w:rFonts w:ascii="Arial" w:hAnsi="Arial" w:cs="Arial"/>
          <w:color w:val="333333"/>
          <w:sz w:val="20"/>
          <w:szCs w:val="20"/>
        </w:rPr>
      </w:pPr>
      <w:bookmarkStart w:id="1" w:name="_Hlk115549535"/>
      <w:r w:rsidRPr="00DE1398">
        <w:rPr>
          <w:rFonts w:ascii="Arial" w:hAnsi="Arial" w:cs="Arial"/>
          <w:color w:val="333333"/>
          <w:sz w:val="20"/>
          <w:szCs w:val="20"/>
        </w:rPr>
        <w:t>Pour aider le secteur, le régulateur a lancé un certificat d'influenceur responsable en 2021. Ce « permis » des bonnes pratiques de la collaboration commerciale est encore confidentiel, avec 180 certifiés sur 150.000 influenceurs recensés en France. Mais de plus en plus de marques l'exigeraient. C'est le cas de Club Med. </w:t>
      </w:r>
      <w:r w:rsidRPr="00DE1398">
        <w:rPr>
          <w:rFonts w:ascii="Arial" w:hAnsi="Arial" w:cs="Arial"/>
          <w:i/>
          <w:iCs/>
          <w:color w:val="333333"/>
          <w:sz w:val="20"/>
          <w:szCs w:val="20"/>
        </w:rPr>
        <w:t>« Nous nous adressons surtout à des micro-influenceurs qui n'ont pas l'habitude de travailler avec le marketing, donc nous exigeons qu'ils se forment »</w:t>
      </w:r>
      <w:r w:rsidRPr="00DE1398">
        <w:rPr>
          <w:rFonts w:ascii="Arial" w:hAnsi="Arial" w:cs="Arial"/>
          <w:color w:val="333333"/>
          <w:sz w:val="20"/>
          <w:szCs w:val="20"/>
        </w:rPr>
        <w:t>, souligne Tiphaine Neveu, responsable influence de la marque de villages vacances. </w:t>
      </w:r>
      <w:r w:rsidRPr="00DE1398">
        <w:rPr>
          <w:rFonts w:ascii="Arial" w:hAnsi="Arial" w:cs="Arial"/>
          <w:i/>
          <w:iCs/>
          <w:color w:val="333333"/>
          <w:sz w:val="20"/>
          <w:szCs w:val="20"/>
        </w:rPr>
        <w:t>« Pas de certificat, pas de voyage »</w:t>
      </w:r>
      <w:r w:rsidRPr="00DE1398">
        <w:rPr>
          <w:rFonts w:ascii="Arial" w:hAnsi="Arial" w:cs="Arial"/>
          <w:color w:val="333333"/>
          <w:sz w:val="20"/>
          <w:szCs w:val="20"/>
        </w:rPr>
        <w:t>, résume-t-elle. L'enjeu pour les marques est aussi la RSE</w:t>
      </w:r>
      <w:r>
        <w:rPr>
          <w:rFonts w:ascii="Arial" w:hAnsi="Arial" w:cs="Arial"/>
          <w:color w:val="333333"/>
          <w:sz w:val="20"/>
          <w:szCs w:val="20"/>
        </w:rPr>
        <w:t>*</w:t>
      </w:r>
      <w:r w:rsidRPr="00DE1398">
        <w:rPr>
          <w:rFonts w:ascii="Arial" w:hAnsi="Arial" w:cs="Arial"/>
          <w:color w:val="333333"/>
          <w:sz w:val="20"/>
          <w:szCs w:val="20"/>
        </w:rPr>
        <w:t>.</w:t>
      </w:r>
    </w:p>
    <w:bookmarkEnd w:id="1"/>
    <w:p w14:paraId="0FEADC6E" w14:textId="77777777" w:rsidR="00425056" w:rsidRPr="00DE1398" w:rsidRDefault="00425056" w:rsidP="00425056">
      <w:pPr>
        <w:pStyle w:val="NormalWeb"/>
        <w:shd w:val="clear" w:color="auto" w:fill="FFFFFF"/>
        <w:spacing w:before="0" w:beforeAutospacing="0" w:after="120" w:afterAutospacing="0"/>
        <w:jc w:val="both"/>
        <w:rPr>
          <w:rFonts w:ascii="Arial" w:hAnsi="Arial" w:cs="Arial"/>
          <w:color w:val="333333"/>
          <w:sz w:val="20"/>
          <w:szCs w:val="20"/>
        </w:rPr>
      </w:pPr>
      <w:r w:rsidRPr="00DE1398">
        <w:rPr>
          <w:rFonts w:ascii="Arial" w:hAnsi="Arial" w:cs="Arial"/>
          <w:color w:val="333333"/>
          <w:sz w:val="20"/>
          <w:szCs w:val="20"/>
        </w:rPr>
        <w:t>Avec la montée de l'engagement sociétal et écologique en communication, les marques veulent éviter le risque réputationnel et exigent une attitude exemplaire. </w:t>
      </w:r>
      <w:r w:rsidRPr="00DE1398">
        <w:rPr>
          <w:rFonts w:ascii="Arial" w:hAnsi="Arial" w:cs="Arial"/>
          <w:i/>
          <w:iCs/>
          <w:color w:val="333333"/>
          <w:sz w:val="20"/>
          <w:szCs w:val="20"/>
        </w:rPr>
        <w:t>« Une campagne pour Dove sur les selfies a mené à cesser de collaborer avec ceux qui retouchaient leurs images »</w:t>
      </w:r>
      <w:r w:rsidRPr="00DE1398">
        <w:rPr>
          <w:rFonts w:ascii="Arial" w:hAnsi="Arial" w:cs="Arial"/>
          <w:color w:val="333333"/>
          <w:sz w:val="20"/>
          <w:szCs w:val="20"/>
        </w:rPr>
        <w:t>, illustre Pierre-Hubert Meilhac, vice-président chez Ogilvy Paris.</w:t>
      </w:r>
    </w:p>
    <w:p w14:paraId="40173284" w14:textId="77777777" w:rsidR="00425056" w:rsidRDefault="00425056" w:rsidP="00425056">
      <w:pPr>
        <w:pStyle w:val="NormalWeb"/>
        <w:shd w:val="clear" w:color="auto" w:fill="FFFFFF"/>
        <w:spacing w:before="0" w:beforeAutospacing="0" w:after="120" w:afterAutospacing="0"/>
        <w:jc w:val="both"/>
        <w:rPr>
          <w:rFonts w:ascii="Arial" w:hAnsi="Arial" w:cs="Arial"/>
          <w:color w:val="333333"/>
          <w:sz w:val="20"/>
          <w:szCs w:val="20"/>
        </w:rPr>
      </w:pPr>
      <w:r w:rsidRPr="00DE1398">
        <w:rPr>
          <w:rFonts w:ascii="Arial" w:hAnsi="Arial" w:cs="Arial"/>
          <w:color w:val="333333"/>
          <w:sz w:val="20"/>
          <w:szCs w:val="20"/>
        </w:rPr>
        <w:t>De bonnes pratiques à prouver sur le terrain. </w:t>
      </w:r>
      <w:r w:rsidRPr="00DE1398">
        <w:rPr>
          <w:rFonts w:ascii="Arial" w:hAnsi="Arial" w:cs="Arial"/>
          <w:i/>
          <w:iCs/>
          <w:color w:val="333333"/>
          <w:sz w:val="20"/>
          <w:szCs w:val="20"/>
        </w:rPr>
        <w:t>« Nous recevons tous les jours des briefs d'annonceurs en plein dans le 'greenwashing</w:t>
      </w:r>
      <w:proofErr w:type="gramStart"/>
      <w:r w:rsidRPr="00DE1398">
        <w:rPr>
          <w:rFonts w:ascii="Arial" w:hAnsi="Arial" w:cs="Arial"/>
          <w:i/>
          <w:iCs/>
          <w:color w:val="333333"/>
          <w:sz w:val="20"/>
          <w:szCs w:val="20"/>
        </w:rPr>
        <w:t>'</w:t>
      </w:r>
      <w:r w:rsidRPr="00DE1398">
        <w:rPr>
          <w:rFonts w:ascii="Arial" w:hAnsi="Arial" w:cs="Arial"/>
          <w:color w:val="333333"/>
          <w:sz w:val="20"/>
          <w:szCs w:val="20"/>
        </w:rPr>
        <w:t> </w:t>
      </w:r>
      <w:r w:rsidRPr="00DE1398">
        <w:rPr>
          <w:rFonts w:ascii="Arial" w:hAnsi="Arial" w:cs="Arial"/>
          <w:i/>
          <w:iCs/>
          <w:color w:val="333333"/>
          <w:sz w:val="20"/>
          <w:szCs w:val="20"/>
        </w:rPr>
        <w:t> »</w:t>
      </w:r>
      <w:proofErr w:type="gramEnd"/>
      <w:r w:rsidRPr="00DE1398">
        <w:rPr>
          <w:rFonts w:ascii="Arial" w:hAnsi="Arial" w:cs="Arial"/>
          <w:color w:val="333333"/>
          <w:sz w:val="20"/>
          <w:szCs w:val="20"/>
        </w:rPr>
        <w:t xml:space="preserve">, pointe par exemple Florie Bodin, de l'agence d'influence </w:t>
      </w:r>
      <w:proofErr w:type="spellStart"/>
      <w:r w:rsidRPr="00DE1398">
        <w:rPr>
          <w:rFonts w:ascii="Arial" w:hAnsi="Arial" w:cs="Arial"/>
          <w:color w:val="333333"/>
          <w:sz w:val="20"/>
          <w:szCs w:val="20"/>
        </w:rPr>
        <w:t>Grows</w:t>
      </w:r>
      <w:proofErr w:type="spellEnd"/>
      <w:r w:rsidRPr="00DE1398">
        <w:rPr>
          <w:rFonts w:ascii="Arial" w:hAnsi="Arial" w:cs="Arial"/>
          <w:color w:val="333333"/>
          <w:sz w:val="20"/>
          <w:szCs w:val="20"/>
        </w:rPr>
        <w:t>. </w:t>
      </w:r>
      <w:r w:rsidRPr="00DE1398">
        <w:rPr>
          <w:rFonts w:ascii="Arial" w:hAnsi="Arial" w:cs="Arial"/>
          <w:i/>
          <w:iCs/>
          <w:color w:val="333333"/>
          <w:sz w:val="20"/>
          <w:szCs w:val="20"/>
        </w:rPr>
        <w:t>« Dans les recommandations, beaucoup d'annonceurs ne demandent aucune mention du caractère publicitaire, ou conseillent le fameux 'ad' »</w:t>
      </w:r>
      <w:r w:rsidRPr="00DE1398">
        <w:rPr>
          <w:rFonts w:ascii="Arial" w:hAnsi="Arial" w:cs="Arial"/>
          <w:color w:val="333333"/>
          <w:sz w:val="20"/>
          <w:szCs w:val="20"/>
        </w:rPr>
        <w:t>, enfonce une autre agence. Pour elle, </w:t>
      </w:r>
      <w:r w:rsidRPr="00DE1398">
        <w:rPr>
          <w:rFonts w:ascii="Arial" w:hAnsi="Arial" w:cs="Arial"/>
          <w:i/>
          <w:iCs/>
          <w:color w:val="333333"/>
          <w:sz w:val="20"/>
          <w:szCs w:val="20"/>
        </w:rPr>
        <w:t>« il n'y a pas que les influenceurs qui doivent être éduqués »</w:t>
      </w:r>
      <w:r w:rsidRPr="00DE1398">
        <w:rPr>
          <w:rFonts w:ascii="Arial" w:hAnsi="Arial" w:cs="Arial"/>
          <w:color w:val="333333"/>
          <w:sz w:val="20"/>
          <w:szCs w:val="20"/>
        </w:rPr>
        <w:t>.</w:t>
      </w:r>
    </w:p>
    <w:p w14:paraId="54F9C187" w14:textId="77777777" w:rsidR="00425056" w:rsidRDefault="00425056" w:rsidP="00425056">
      <w:pPr>
        <w:pStyle w:val="NormalWeb"/>
        <w:shd w:val="clear" w:color="auto" w:fill="FFFFFF"/>
        <w:spacing w:before="0" w:beforeAutospacing="0" w:after="120" w:afterAutospacing="0"/>
        <w:jc w:val="both"/>
        <w:rPr>
          <w:rFonts w:ascii="Arial" w:hAnsi="Arial" w:cs="Arial"/>
          <w:color w:val="333333"/>
          <w:sz w:val="20"/>
          <w:szCs w:val="20"/>
        </w:rPr>
      </w:pPr>
    </w:p>
    <w:p w14:paraId="0C822E24" w14:textId="77777777" w:rsidR="00425056" w:rsidRDefault="00425056" w:rsidP="00425056">
      <w:r>
        <w:t>* RSE : Responsabilité Sociétale des Entreprises</w:t>
      </w:r>
    </w:p>
    <w:bookmarkEnd w:id="0"/>
    <w:p w14:paraId="7930C33D" w14:textId="77777777" w:rsidR="00425056" w:rsidRDefault="00425056" w:rsidP="00425056">
      <w:pPr>
        <w:pStyle w:val="NormalWeb"/>
        <w:shd w:val="clear" w:color="auto" w:fill="FFFFFF"/>
        <w:spacing w:before="0" w:beforeAutospacing="0" w:after="120" w:afterAutospacing="0"/>
        <w:rPr>
          <w:rFonts w:ascii="Arial" w:hAnsi="Arial" w:cs="Arial"/>
          <w:color w:val="333333"/>
          <w:sz w:val="20"/>
          <w:szCs w:val="20"/>
        </w:rPr>
      </w:pPr>
    </w:p>
    <w:p w14:paraId="5EBEE2C9" w14:textId="77777777" w:rsidR="00425056" w:rsidRDefault="00425056" w:rsidP="00425056">
      <w:pPr>
        <w:pStyle w:val="NormalWeb"/>
        <w:shd w:val="clear" w:color="auto" w:fill="FFFFFF"/>
        <w:spacing w:before="0" w:beforeAutospacing="0" w:after="120" w:afterAutospacing="0"/>
        <w:rPr>
          <w:rFonts w:ascii="Arial" w:hAnsi="Arial" w:cs="Arial"/>
          <w:color w:val="333333"/>
          <w:sz w:val="20"/>
          <w:szCs w:val="20"/>
        </w:rPr>
      </w:pPr>
    </w:p>
    <w:p w14:paraId="64AE33AC" w14:textId="77777777" w:rsidR="00425056" w:rsidRPr="005646C8" w:rsidRDefault="00425056" w:rsidP="00425056">
      <w:pPr>
        <w:spacing w:before="180" w:after="120"/>
        <w:rPr>
          <w:rFonts w:cs="Arial"/>
          <w:b/>
          <w:sz w:val="24"/>
        </w:rPr>
      </w:pPr>
      <w:r w:rsidRPr="005646C8">
        <w:rPr>
          <w:rFonts w:cs="Arial"/>
          <w:b/>
          <w:sz w:val="24"/>
        </w:rPr>
        <w:t>Travail à faire</w:t>
      </w:r>
      <w:r w:rsidRPr="005646C8">
        <w:rPr>
          <w:rFonts w:cs="Arial"/>
          <w:b/>
          <w:sz w:val="24"/>
        </w:rPr>
        <w:tab/>
      </w:r>
    </w:p>
    <w:p w14:paraId="0A0130B1" w14:textId="22E7509B" w:rsidR="00425056" w:rsidRDefault="00425056" w:rsidP="00425056">
      <w:pPr>
        <w:pStyle w:val="Textedebulles"/>
        <w:numPr>
          <w:ilvl w:val="0"/>
          <w:numId w:val="13"/>
        </w:numPr>
        <w:jc w:val="both"/>
        <w:rPr>
          <w:rFonts w:ascii="Arial" w:hAnsi="Arial" w:cs="Arial"/>
          <w:sz w:val="20"/>
        </w:rPr>
      </w:pPr>
      <w:r>
        <w:rPr>
          <w:rFonts w:ascii="Arial" w:hAnsi="Arial" w:cs="Arial"/>
          <w:sz w:val="20"/>
        </w:rPr>
        <w:t>Quel est le problème soulevé par cet article ?</w:t>
      </w:r>
    </w:p>
    <w:p w14:paraId="1F0BFE16" w14:textId="2A1F592D" w:rsidR="00425056" w:rsidRDefault="00425056" w:rsidP="00425056">
      <w:pPr>
        <w:pStyle w:val="Textedebulles"/>
        <w:jc w:val="both"/>
        <w:rPr>
          <w:rFonts w:ascii="Arial" w:hAnsi="Arial" w:cs="Arial"/>
          <w:sz w:val="20"/>
        </w:rPr>
      </w:pPr>
    </w:p>
    <w:p w14:paraId="0FACDC42" w14:textId="758A7956" w:rsidR="00425056" w:rsidRDefault="00425056" w:rsidP="00425056">
      <w:pPr>
        <w:pStyle w:val="Textedebulles"/>
        <w:jc w:val="both"/>
        <w:rPr>
          <w:rFonts w:ascii="Arial" w:hAnsi="Arial" w:cs="Arial"/>
          <w:sz w:val="20"/>
        </w:rPr>
      </w:pPr>
    </w:p>
    <w:p w14:paraId="5C5DBC45" w14:textId="77777777" w:rsidR="00425056" w:rsidRDefault="00425056" w:rsidP="00425056">
      <w:pPr>
        <w:pStyle w:val="Textedebulles"/>
        <w:jc w:val="both"/>
        <w:rPr>
          <w:rFonts w:ascii="Arial" w:hAnsi="Arial" w:cs="Arial"/>
          <w:sz w:val="20"/>
        </w:rPr>
      </w:pPr>
    </w:p>
    <w:p w14:paraId="6AB5BCA8" w14:textId="130C8FCA" w:rsidR="00425056" w:rsidRDefault="00425056" w:rsidP="00425056">
      <w:pPr>
        <w:pStyle w:val="Textedebulles"/>
        <w:numPr>
          <w:ilvl w:val="0"/>
          <w:numId w:val="13"/>
        </w:numPr>
        <w:jc w:val="both"/>
        <w:rPr>
          <w:rFonts w:ascii="Arial" w:hAnsi="Arial" w:cs="Arial"/>
          <w:sz w:val="20"/>
        </w:rPr>
      </w:pPr>
      <w:r>
        <w:rPr>
          <w:rFonts w:ascii="Arial" w:hAnsi="Arial" w:cs="Arial"/>
          <w:sz w:val="20"/>
        </w:rPr>
        <w:t>Quels sont les méthodes utilisées pour contourner l’obligation de signaler qu’un contenu est sponsorisé ?</w:t>
      </w:r>
    </w:p>
    <w:p w14:paraId="63F5015C" w14:textId="4942237A" w:rsidR="00425056" w:rsidRDefault="00425056" w:rsidP="00425056">
      <w:pPr>
        <w:pStyle w:val="Textedebulles"/>
        <w:jc w:val="both"/>
        <w:rPr>
          <w:rFonts w:ascii="Arial" w:hAnsi="Arial" w:cs="Arial"/>
          <w:sz w:val="20"/>
        </w:rPr>
      </w:pPr>
    </w:p>
    <w:p w14:paraId="0957DF3B" w14:textId="0B1BA118" w:rsidR="00425056" w:rsidRDefault="00425056" w:rsidP="00425056">
      <w:pPr>
        <w:pStyle w:val="Textedebulles"/>
        <w:jc w:val="both"/>
        <w:rPr>
          <w:rFonts w:ascii="Arial" w:hAnsi="Arial" w:cs="Arial"/>
          <w:sz w:val="20"/>
        </w:rPr>
      </w:pPr>
    </w:p>
    <w:p w14:paraId="3DFFD436" w14:textId="77777777" w:rsidR="00425056" w:rsidRDefault="00425056" w:rsidP="00425056">
      <w:pPr>
        <w:pStyle w:val="Textedebulles"/>
        <w:jc w:val="both"/>
        <w:rPr>
          <w:rFonts w:ascii="Arial" w:hAnsi="Arial" w:cs="Arial"/>
          <w:sz w:val="20"/>
        </w:rPr>
      </w:pPr>
    </w:p>
    <w:p w14:paraId="59136860" w14:textId="1A7CE1D4" w:rsidR="00425056" w:rsidRDefault="00425056" w:rsidP="00425056">
      <w:pPr>
        <w:pStyle w:val="Textedebulles"/>
        <w:numPr>
          <w:ilvl w:val="0"/>
          <w:numId w:val="13"/>
        </w:numPr>
        <w:jc w:val="both"/>
        <w:rPr>
          <w:rFonts w:ascii="Arial" w:hAnsi="Arial" w:cs="Arial"/>
          <w:sz w:val="20"/>
        </w:rPr>
      </w:pPr>
      <w:r w:rsidRPr="009000C0">
        <w:rPr>
          <w:rFonts w:ascii="Arial" w:hAnsi="Arial" w:cs="Arial"/>
          <w:sz w:val="20"/>
        </w:rPr>
        <w:t>En quoi la mention ad pose un problème ?</w:t>
      </w:r>
    </w:p>
    <w:p w14:paraId="43F03D0F" w14:textId="72634761" w:rsidR="00425056" w:rsidRDefault="00425056" w:rsidP="00425056">
      <w:pPr>
        <w:pStyle w:val="Textedebulles"/>
        <w:jc w:val="both"/>
        <w:rPr>
          <w:rFonts w:ascii="Arial" w:hAnsi="Arial" w:cs="Arial"/>
          <w:sz w:val="20"/>
        </w:rPr>
      </w:pPr>
    </w:p>
    <w:p w14:paraId="65B659C2" w14:textId="1F9E5BB1" w:rsidR="00425056" w:rsidRDefault="00425056" w:rsidP="00425056">
      <w:pPr>
        <w:pStyle w:val="Textedebulles"/>
        <w:jc w:val="both"/>
        <w:rPr>
          <w:rFonts w:ascii="Arial" w:hAnsi="Arial" w:cs="Arial"/>
          <w:sz w:val="20"/>
        </w:rPr>
      </w:pPr>
    </w:p>
    <w:p w14:paraId="19306494" w14:textId="708F3BFB" w:rsidR="00425056" w:rsidRDefault="00425056" w:rsidP="00425056">
      <w:pPr>
        <w:pStyle w:val="Textedebulles"/>
        <w:jc w:val="both"/>
        <w:rPr>
          <w:rFonts w:ascii="Arial" w:hAnsi="Arial" w:cs="Arial"/>
          <w:sz w:val="20"/>
        </w:rPr>
      </w:pPr>
    </w:p>
    <w:p w14:paraId="41FD118E" w14:textId="77777777" w:rsidR="00425056" w:rsidRDefault="00425056" w:rsidP="00425056">
      <w:pPr>
        <w:pStyle w:val="Textedebulles"/>
        <w:jc w:val="both"/>
        <w:rPr>
          <w:rFonts w:ascii="Arial" w:hAnsi="Arial" w:cs="Arial"/>
          <w:sz w:val="20"/>
        </w:rPr>
      </w:pPr>
    </w:p>
    <w:p w14:paraId="58980191" w14:textId="24975AB7" w:rsidR="00425056" w:rsidRDefault="00425056" w:rsidP="00425056">
      <w:pPr>
        <w:pStyle w:val="Textedebulles"/>
        <w:numPr>
          <w:ilvl w:val="0"/>
          <w:numId w:val="13"/>
        </w:numPr>
        <w:jc w:val="both"/>
        <w:rPr>
          <w:rFonts w:ascii="Arial" w:hAnsi="Arial" w:cs="Arial"/>
          <w:sz w:val="20"/>
        </w:rPr>
      </w:pPr>
      <w:r>
        <w:rPr>
          <w:rFonts w:ascii="Arial" w:hAnsi="Arial" w:cs="Arial"/>
          <w:sz w:val="20"/>
        </w:rPr>
        <w:t>Que propose le régulateur aux influenceurs ?</w:t>
      </w:r>
    </w:p>
    <w:p w14:paraId="5D7FE80F" w14:textId="0EF66F87" w:rsidR="00425056" w:rsidRDefault="00425056" w:rsidP="00425056">
      <w:pPr>
        <w:pStyle w:val="Textedebulles"/>
        <w:jc w:val="both"/>
        <w:rPr>
          <w:rFonts w:ascii="Arial" w:hAnsi="Arial" w:cs="Arial"/>
          <w:sz w:val="20"/>
        </w:rPr>
      </w:pPr>
    </w:p>
    <w:p w14:paraId="1F214CFC" w14:textId="5B932933" w:rsidR="00425056" w:rsidRDefault="00425056" w:rsidP="00425056">
      <w:pPr>
        <w:pStyle w:val="Textedebulles"/>
        <w:jc w:val="both"/>
        <w:rPr>
          <w:rFonts w:ascii="Arial" w:hAnsi="Arial" w:cs="Arial"/>
          <w:sz w:val="20"/>
        </w:rPr>
      </w:pPr>
    </w:p>
    <w:p w14:paraId="37A07892" w14:textId="223E5A39" w:rsidR="00425056" w:rsidRDefault="00425056" w:rsidP="00425056">
      <w:pPr>
        <w:pStyle w:val="Textedebulles"/>
        <w:jc w:val="both"/>
        <w:rPr>
          <w:rFonts w:ascii="Arial" w:hAnsi="Arial" w:cs="Arial"/>
          <w:sz w:val="20"/>
        </w:rPr>
      </w:pPr>
    </w:p>
    <w:p w14:paraId="4D1806BC" w14:textId="2DC745D2" w:rsidR="00425056" w:rsidRDefault="00425056" w:rsidP="00425056">
      <w:pPr>
        <w:pStyle w:val="Textedebulles"/>
        <w:jc w:val="both"/>
        <w:rPr>
          <w:rFonts w:ascii="Arial" w:hAnsi="Arial" w:cs="Arial"/>
          <w:sz w:val="20"/>
        </w:rPr>
      </w:pPr>
    </w:p>
    <w:p w14:paraId="50CE55DD" w14:textId="77777777" w:rsidR="00425056" w:rsidRDefault="00425056" w:rsidP="00425056">
      <w:pPr>
        <w:pStyle w:val="Textedebulles"/>
        <w:jc w:val="both"/>
        <w:rPr>
          <w:rFonts w:ascii="Arial" w:hAnsi="Arial" w:cs="Arial"/>
          <w:sz w:val="20"/>
        </w:rPr>
      </w:pPr>
    </w:p>
    <w:p w14:paraId="5A80F795" w14:textId="77777777" w:rsidR="00425056" w:rsidRDefault="00425056" w:rsidP="00425056">
      <w:pPr>
        <w:pStyle w:val="Textedebulles"/>
        <w:numPr>
          <w:ilvl w:val="0"/>
          <w:numId w:val="13"/>
        </w:numPr>
        <w:jc w:val="both"/>
        <w:rPr>
          <w:rFonts w:ascii="Arial" w:hAnsi="Arial" w:cs="Arial"/>
          <w:sz w:val="20"/>
        </w:rPr>
      </w:pPr>
      <w:r>
        <w:rPr>
          <w:rFonts w:ascii="Arial" w:hAnsi="Arial" w:cs="Arial"/>
          <w:sz w:val="20"/>
        </w:rPr>
        <w:t>Quels sont les risques pour les marques ?</w:t>
      </w:r>
    </w:p>
    <w:p w14:paraId="20A6FC27" w14:textId="77777777" w:rsidR="00425056" w:rsidRDefault="00425056" w:rsidP="00425056">
      <w:pPr>
        <w:pStyle w:val="Textedebulles"/>
        <w:jc w:val="both"/>
        <w:rPr>
          <w:rFonts w:ascii="Arial" w:hAnsi="Arial" w:cs="Arial"/>
          <w:sz w:val="20"/>
        </w:rPr>
      </w:pPr>
    </w:p>
    <w:p w14:paraId="266CEB7A" w14:textId="77777777" w:rsidR="009C65DA" w:rsidRPr="00425056" w:rsidRDefault="009C65DA" w:rsidP="00425056"/>
    <w:sectPr w:rsidR="009C65DA" w:rsidRPr="00425056" w:rsidSect="003933D6">
      <w:pgSz w:w="11906" w:h="16838"/>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081"/>
    <w:multiLevelType w:val="hybridMultilevel"/>
    <w:tmpl w:val="57FCB0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26E964A8"/>
    <w:multiLevelType w:val="hybridMultilevel"/>
    <w:tmpl w:val="D62AA3C0"/>
    <w:lvl w:ilvl="0" w:tplc="CF928FB6">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276D37CA"/>
    <w:multiLevelType w:val="hybridMultilevel"/>
    <w:tmpl w:val="2462095A"/>
    <w:lvl w:ilvl="0" w:tplc="EE0E422E">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2ACB5959"/>
    <w:multiLevelType w:val="hybridMultilevel"/>
    <w:tmpl w:val="D6AE90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2D972341"/>
    <w:multiLevelType w:val="hybridMultilevel"/>
    <w:tmpl w:val="6FB01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ED36D62"/>
    <w:multiLevelType w:val="hybridMultilevel"/>
    <w:tmpl w:val="532AEF80"/>
    <w:lvl w:ilvl="0" w:tplc="040C0001">
      <w:start w:val="1"/>
      <w:numFmt w:val="bullet"/>
      <w:lvlText w:val=""/>
      <w:lvlJc w:val="left"/>
      <w:pPr>
        <w:ind w:left="568" w:hanging="360"/>
      </w:pPr>
      <w:rPr>
        <w:rFonts w:ascii="Symbol" w:hAnsi="Symbol" w:hint="default"/>
      </w:rPr>
    </w:lvl>
    <w:lvl w:ilvl="1" w:tplc="040C0003">
      <w:start w:val="1"/>
      <w:numFmt w:val="bullet"/>
      <w:lvlText w:val="o"/>
      <w:lvlJc w:val="left"/>
      <w:pPr>
        <w:ind w:left="1288" w:hanging="360"/>
      </w:pPr>
      <w:rPr>
        <w:rFonts w:ascii="Courier New" w:hAnsi="Courier New" w:cs="Courier New" w:hint="default"/>
      </w:rPr>
    </w:lvl>
    <w:lvl w:ilvl="2" w:tplc="040C0005">
      <w:start w:val="1"/>
      <w:numFmt w:val="bullet"/>
      <w:lvlText w:val=""/>
      <w:lvlJc w:val="left"/>
      <w:pPr>
        <w:ind w:left="2008" w:hanging="360"/>
      </w:pPr>
      <w:rPr>
        <w:rFonts w:ascii="Wingdings" w:hAnsi="Wingdings" w:hint="default"/>
      </w:rPr>
    </w:lvl>
    <w:lvl w:ilvl="3" w:tplc="040C0001">
      <w:start w:val="1"/>
      <w:numFmt w:val="bullet"/>
      <w:lvlText w:val=""/>
      <w:lvlJc w:val="left"/>
      <w:pPr>
        <w:ind w:left="2728" w:hanging="360"/>
      </w:pPr>
      <w:rPr>
        <w:rFonts w:ascii="Symbol" w:hAnsi="Symbol" w:hint="default"/>
      </w:rPr>
    </w:lvl>
    <w:lvl w:ilvl="4" w:tplc="040C0003">
      <w:start w:val="1"/>
      <w:numFmt w:val="bullet"/>
      <w:lvlText w:val="o"/>
      <w:lvlJc w:val="left"/>
      <w:pPr>
        <w:ind w:left="3448" w:hanging="360"/>
      </w:pPr>
      <w:rPr>
        <w:rFonts w:ascii="Courier New" w:hAnsi="Courier New" w:cs="Courier New" w:hint="default"/>
      </w:rPr>
    </w:lvl>
    <w:lvl w:ilvl="5" w:tplc="040C0005">
      <w:start w:val="1"/>
      <w:numFmt w:val="bullet"/>
      <w:lvlText w:val=""/>
      <w:lvlJc w:val="left"/>
      <w:pPr>
        <w:ind w:left="4168" w:hanging="360"/>
      </w:pPr>
      <w:rPr>
        <w:rFonts w:ascii="Wingdings" w:hAnsi="Wingdings" w:hint="default"/>
      </w:rPr>
    </w:lvl>
    <w:lvl w:ilvl="6" w:tplc="040C0001">
      <w:start w:val="1"/>
      <w:numFmt w:val="bullet"/>
      <w:lvlText w:val=""/>
      <w:lvlJc w:val="left"/>
      <w:pPr>
        <w:ind w:left="4888" w:hanging="360"/>
      </w:pPr>
      <w:rPr>
        <w:rFonts w:ascii="Symbol" w:hAnsi="Symbol" w:hint="default"/>
      </w:rPr>
    </w:lvl>
    <w:lvl w:ilvl="7" w:tplc="040C0003">
      <w:start w:val="1"/>
      <w:numFmt w:val="bullet"/>
      <w:lvlText w:val="o"/>
      <w:lvlJc w:val="left"/>
      <w:pPr>
        <w:ind w:left="5608" w:hanging="360"/>
      </w:pPr>
      <w:rPr>
        <w:rFonts w:ascii="Courier New" w:hAnsi="Courier New" w:cs="Courier New" w:hint="default"/>
      </w:rPr>
    </w:lvl>
    <w:lvl w:ilvl="8" w:tplc="040C0005">
      <w:start w:val="1"/>
      <w:numFmt w:val="bullet"/>
      <w:lvlText w:val=""/>
      <w:lvlJc w:val="left"/>
      <w:pPr>
        <w:ind w:left="6328" w:hanging="360"/>
      </w:pPr>
      <w:rPr>
        <w:rFonts w:ascii="Wingdings" w:hAnsi="Wingdings" w:hint="default"/>
      </w:rPr>
    </w:lvl>
  </w:abstractNum>
  <w:abstractNum w:abstractNumId="6" w15:restartNumberingAfterBreak="0">
    <w:nsid w:val="46DA62C3"/>
    <w:multiLevelType w:val="hybridMultilevel"/>
    <w:tmpl w:val="5EFC67C8"/>
    <w:lvl w:ilvl="0" w:tplc="4D1EF278">
      <w:start w:val="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4FB641CE"/>
    <w:multiLevelType w:val="hybridMultilevel"/>
    <w:tmpl w:val="60A069A4"/>
    <w:lvl w:ilvl="0" w:tplc="4E767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D13470"/>
    <w:multiLevelType w:val="hybridMultilevel"/>
    <w:tmpl w:val="DD44F8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3492459"/>
    <w:multiLevelType w:val="hybridMultilevel"/>
    <w:tmpl w:val="363AA7F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69B8788A"/>
    <w:multiLevelType w:val="hybridMultilevel"/>
    <w:tmpl w:val="C1128386"/>
    <w:lvl w:ilvl="0" w:tplc="EB500DB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78636681">
    <w:abstractNumId w:val="4"/>
  </w:num>
  <w:num w:numId="2" w16cid:durableId="1608737278">
    <w:abstractNumId w:val="3"/>
  </w:num>
  <w:num w:numId="3" w16cid:durableId="24256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3122073">
    <w:abstractNumId w:val="0"/>
  </w:num>
  <w:num w:numId="5" w16cid:durableId="1924953917">
    <w:abstractNumId w:val="9"/>
  </w:num>
  <w:num w:numId="6" w16cid:durableId="1215582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663638">
    <w:abstractNumId w:val="6"/>
  </w:num>
  <w:num w:numId="8" w16cid:durableId="1442454241">
    <w:abstractNumId w:val="5"/>
  </w:num>
  <w:num w:numId="9" w16cid:durableId="1223248586">
    <w:abstractNumId w:val="2"/>
  </w:num>
  <w:num w:numId="10" w16cid:durableId="1520386821">
    <w:abstractNumId w:val="1"/>
  </w:num>
  <w:num w:numId="11" w16cid:durableId="2074346681">
    <w:abstractNumId w:val="8"/>
  </w:num>
  <w:num w:numId="12" w16cid:durableId="1699239745">
    <w:abstractNumId w:val="10"/>
  </w:num>
  <w:num w:numId="13" w16cid:durableId="250968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56"/>
    <w:rsid w:val="00012322"/>
    <w:rsid w:val="000F5618"/>
    <w:rsid w:val="0011531A"/>
    <w:rsid w:val="001F1E6E"/>
    <w:rsid w:val="002D0DED"/>
    <w:rsid w:val="00353408"/>
    <w:rsid w:val="003933D6"/>
    <w:rsid w:val="003D44A8"/>
    <w:rsid w:val="003E46AF"/>
    <w:rsid w:val="00425056"/>
    <w:rsid w:val="00475111"/>
    <w:rsid w:val="00536115"/>
    <w:rsid w:val="005C3DA9"/>
    <w:rsid w:val="005D216E"/>
    <w:rsid w:val="0068742B"/>
    <w:rsid w:val="006D3C95"/>
    <w:rsid w:val="007A1961"/>
    <w:rsid w:val="007F72E2"/>
    <w:rsid w:val="0084581D"/>
    <w:rsid w:val="008463C5"/>
    <w:rsid w:val="009C65DA"/>
    <w:rsid w:val="00A02EE2"/>
    <w:rsid w:val="00BC4926"/>
    <w:rsid w:val="00BE6A34"/>
    <w:rsid w:val="00C37056"/>
    <w:rsid w:val="00DD3CE7"/>
    <w:rsid w:val="00E72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B361"/>
  <w15:chartTrackingRefBased/>
  <w15:docId w15:val="{72517738-587F-4A94-A1AA-32EC2068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6"/>
    <w:pPr>
      <w:spacing w:after="0" w:line="240" w:lineRule="auto"/>
      <w:jc w:val="both"/>
    </w:pPr>
    <w:rPr>
      <w:rFonts w:ascii="Arial" w:hAnsi="Arial"/>
      <w:sz w:val="20"/>
    </w:rPr>
  </w:style>
  <w:style w:type="paragraph" w:styleId="Titre1">
    <w:name w:val="heading 1"/>
    <w:basedOn w:val="Normal"/>
    <w:next w:val="Normal"/>
    <w:link w:val="Titre1Car"/>
    <w:uiPriority w:val="9"/>
    <w:qFormat/>
    <w:rsid w:val="005D21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8463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C37056"/>
    <w:pPr>
      <w:ind w:left="360" w:hanging="360"/>
      <w:outlineLvl w:val="2"/>
    </w:pPr>
    <w:rPr>
      <w:rFonts w:eastAsia="Times New Roman" w:cs="Times New Roman"/>
      <w:b/>
      <w:sz w:val="24"/>
      <w:szCs w:val="24"/>
      <w:lang w:eastAsia="fr-FR"/>
    </w:rPr>
  </w:style>
  <w:style w:type="paragraph" w:styleId="Titre4">
    <w:name w:val="heading 4"/>
    <w:basedOn w:val="Normal"/>
    <w:next w:val="Normal"/>
    <w:link w:val="Titre4Car"/>
    <w:uiPriority w:val="9"/>
    <w:semiHidden/>
    <w:unhideWhenUsed/>
    <w:qFormat/>
    <w:rsid w:val="0001232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25056"/>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7056"/>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C37056"/>
    <w:rPr>
      <w:color w:val="0000FF"/>
      <w:u w:val="single"/>
    </w:rPr>
  </w:style>
  <w:style w:type="table" w:styleId="Grilledutableau">
    <w:name w:val="Table Grid"/>
    <w:basedOn w:val="TableauNormal"/>
    <w:uiPriority w:val="59"/>
    <w:rsid w:val="00C3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933D6"/>
    <w:pPr>
      <w:ind w:left="720"/>
      <w:contextualSpacing/>
    </w:pPr>
  </w:style>
  <w:style w:type="character" w:customStyle="1" w:styleId="Titre2Car">
    <w:name w:val="Titre 2 Car"/>
    <w:basedOn w:val="Policepardfaut"/>
    <w:link w:val="Titre2"/>
    <w:uiPriority w:val="9"/>
    <w:semiHidden/>
    <w:rsid w:val="008463C5"/>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012322"/>
    <w:rPr>
      <w:rFonts w:asciiTheme="majorHAnsi" w:eastAsiaTheme="majorEastAsia" w:hAnsiTheme="majorHAnsi" w:cstheme="majorBidi"/>
      <w:i/>
      <w:iCs/>
      <w:color w:val="2E74B5" w:themeColor="accent1" w:themeShade="BF"/>
      <w:sz w:val="20"/>
    </w:rPr>
  </w:style>
  <w:style w:type="paragraph" w:styleId="Textedebulles">
    <w:name w:val="Balloon Text"/>
    <w:basedOn w:val="Normal"/>
    <w:link w:val="TextedebullesCar"/>
    <w:uiPriority w:val="99"/>
    <w:semiHidden/>
    <w:unhideWhenUsed/>
    <w:rsid w:val="00012322"/>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322"/>
    <w:rPr>
      <w:rFonts w:ascii="Tahoma" w:hAnsi="Tahoma" w:cs="Tahoma"/>
      <w:sz w:val="16"/>
      <w:szCs w:val="16"/>
    </w:rPr>
  </w:style>
  <w:style w:type="character" w:customStyle="1" w:styleId="Titre1Car">
    <w:name w:val="Titre 1 Car"/>
    <w:basedOn w:val="Policepardfaut"/>
    <w:link w:val="Titre1"/>
    <w:uiPriority w:val="9"/>
    <w:rsid w:val="005D216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D3CE7"/>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entry-unrelated">
    <w:name w:val="entry-unrelated"/>
    <w:basedOn w:val="Normal"/>
    <w:rsid w:val="00DD3CE7"/>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425056"/>
    <w:rPr>
      <w:rFonts w:asciiTheme="majorHAnsi" w:eastAsiaTheme="majorEastAsia" w:hAnsiTheme="majorHAnsi" w:cstheme="majorBidi"/>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8106">
      <w:bodyDiv w:val="1"/>
      <w:marLeft w:val="0"/>
      <w:marRight w:val="0"/>
      <w:marTop w:val="0"/>
      <w:marBottom w:val="0"/>
      <w:divBdr>
        <w:top w:val="none" w:sz="0" w:space="0" w:color="auto"/>
        <w:left w:val="none" w:sz="0" w:space="0" w:color="auto"/>
        <w:bottom w:val="none" w:sz="0" w:space="0" w:color="auto"/>
        <w:right w:val="none" w:sz="0" w:space="0" w:color="auto"/>
      </w:divBdr>
    </w:div>
    <w:div w:id="294216904">
      <w:bodyDiv w:val="1"/>
      <w:marLeft w:val="0"/>
      <w:marRight w:val="0"/>
      <w:marTop w:val="0"/>
      <w:marBottom w:val="0"/>
      <w:divBdr>
        <w:top w:val="none" w:sz="0" w:space="0" w:color="auto"/>
        <w:left w:val="none" w:sz="0" w:space="0" w:color="auto"/>
        <w:bottom w:val="none" w:sz="0" w:space="0" w:color="auto"/>
        <w:right w:val="none" w:sz="0" w:space="0" w:color="auto"/>
      </w:divBdr>
    </w:div>
    <w:div w:id="321666952">
      <w:bodyDiv w:val="1"/>
      <w:marLeft w:val="0"/>
      <w:marRight w:val="0"/>
      <w:marTop w:val="0"/>
      <w:marBottom w:val="0"/>
      <w:divBdr>
        <w:top w:val="none" w:sz="0" w:space="0" w:color="auto"/>
        <w:left w:val="none" w:sz="0" w:space="0" w:color="auto"/>
        <w:bottom w:val="none" w:sz="0" w:space="0" w:color="auto"/>
        <w:right w:val="none" w:sz="0" w:space="0" w:color="auto"/>
      </w:divBdr>
    </w:div>
    <w:div w:id="559026538">
      <w:bodyDiv w:val="1"/>
      <w:marLeft w:val="0"/>
      <w:marRight w:val="0"/>
      <w:marTop w:val="0"/>
      <w:marBottom w:val="0"/>
      <w:divBdr>
        <w:top w:val="none" w:sz="0" w:space="0" w:color="auto"/>
        <w:left w:val="none" w:sz="0" w:space="0" w:color="auto"/>
        <w:bottom w:val="none" w:sz="0" w:space="0" w:color="auto"/>
        <w:right w:val="none" w:sz="0" w:space="0" w:color="auto"/>
      </w:divBdr>
    </w:div>
    <w:div w:id="1274440725">
      <w:bodyDiv w:val="1"/>
      <w:marLeft w:val="0"/>
      <w:marRight w:val="0"/>
      <w:marTop w:val="0"/>
      <w:marBottom w:val="0"/>
      <w:divBdr>
        <w:top w:val="none" w:sz="0" w:space="0" w:color="auto"/>
        <w:left w:val="none" w:sz="0" w:space="0" w:color="auto"/>
        <w:bottom w:val="none" w:sz="0" w:space="0" w:color="auto"/>
        <w:right w:val="none" w:sz="0" w:space="0" w:color="auto"/>
      </w:divBdr>
    </w:div>
    <w:div w:id="14485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2018-04-09T07:11:00Z</dcterms:created>
  <dcterms:modified xsi:type="dcterms:W3CDTF">2025-03-19T16:33:00Z</dcterms:modified>
</cp:coreProperties>
</file>