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413"/>
        <w:gridCol w:w="5386"/>
        <w:gridCol w:w="851"/>
        <w:gridCol w:w="2324"/>
      </w:tblGrid>
      <w:tr w:rsidR="003B0423" w:rsidRPr="004B6F1D" w14:paraId="7317E57F" w14:textId="77777777" w:rsidTr="003B0423">
        <w:trPr>
          <w:trHeight w:val="386"/>
        </w:trPr>
        <w:tc>
          <w:tcPr>
            <w:tcW w:w="7650" w:type="dxa"/>
            <w:gridSpan w:val="3"/>
            <w:shd w:val="clear" w:color="auto" w:fill="92D050"/>
            <w:vAlign w:val="center"/>
          </w:tcPr>
          <w:p w14:paraId="39C7E872" w14:textId="77777777" w:rsidR="003B0423" w:rsidRPr="004B6F1D" w:rsidRDefault="003B0423" w:rsidP="002F3FBD">
            <w:pPr>
              <w:pStyle w:val="Titre2"/>
              <w:spacing w:before="120"/>
              <w:jc w:val="center"/>
            </w:pPr>
            <w:r w:rsidRPr="00765F19">
              <w:rPr>
                <w:szCs w:val="22"/>
              </w:rPr>
              <w:t>Mission 4 – Rédiger une note de service</w:t>
            </w:r>
          </w:p>
        </w:tc>
        <w:tc>
          <w:tcPr>
            <w:tcW w:w="2324" w:type="dxa"/>
            <w:shd w:val="clear" w:color="auto" w:fill="92D050"/>
          </w:tcPr>
          <w:p w14:paraId="452D3A07" w14:textId="77777777" w:rsidR="003B0423" w:rsidRPr="004B6F1D" w:rsidRDefault="003B0423" w:rsidP="002F3FBD">
            <w:pPr>
              <w:pStyle w:val="Titre2"/>
              <w:spacing w:before="120"/>
              <w:jc w:val="center"/>
            </w:pPr>
            <w:r w:rsidRPr="004B6F1D">
              <w:rPr>
                <w:noProof/>
              </w:rPr>
              <w:drawing>
                <wp:inline distT="0" distB="0" distL="0" distR="0" wp14:anchorId="6E04C1E8" wp14:editId="478FCFE0">
                  <wp:extent cx="1330777" cy="509998"/>
                  <wp:effectExtent l="0" t="0" r="3175" b="4445"/>
                  <wp:docPr id="277781575" name="Image 277781575" descr="Une image contenant clipart&#10;&#10;Description générée avec un niveau de confiance éle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erbio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4599" cy="526792"/>
                          </a:xfrm>
                          <a:prstGeom prst="rect">
                            <a:avLst/>
                          </a:prstGeom>
                        </pic:spPr>
                      </pic:pic>
                    </a:graphicData>
                  </a:graphic>
                </wp:inline>
              </w:drawing>
            </w:r>
          </w:p>
        </w:tc>
      </w:tr>
      <w:tr w:rsidR="003B0423" w:rsidRPr="003B0423" w14:paraId="69C60D9A" w14:textId="77777777" w:rsidTr="003B0423">
        <w:trPr>
          <w:trHeight w:val="386"/>
        </w:trPr>
        <w:tc>
          <w:tcPr>
            <w:tcW w:w="1413" w:type="dxa"/>
            <w:shd w:val="clear" w:color="auto" w:fill="92D050"/>
            <w:vAlign w:val="center"/>
          </w:tcPr>
          <w:p w14:paraId="76CC39DC" w14:textId="77777777" w:rsidR="003B0423" w:rsidRPr="003B0423" w:rsidRDefault="003B0423" w:rsidP="002F3FBD">
            <w:pPr>
              <w:jc w:val="center"/>
              <w:rPr>
                <w:sz w:val="20"/>
                <w:szCs w:val="20"/>
              </w:rPr>
            </w:pPr>
            <w:r w:rsidRPr="003B0423">
              <w:rPr>
                <w:sz w:val="20"/>
                <w:szCs w:val="20"/>
              </w:rPr>
              <w:t>Durée : 40’</w:t>
            </w:r>
          </w:p>
        </w:tc>
        <w:tc>
          <w:tcPr>
            <w:tcW w:w="5386" w:type="dxa"/>
            <w:shd w:val="clear" w:color="auto" w:fill="92D050"/>
            <w:vAlign w:val="center"/>
          </w:tcPr>
          <w:p w14:paraId="13D4AF86" w14:textId="77777777" w:rsidR="003B0423" w:rsidRPr="003B0423" w:rsidRDefault="003B0423" w:rsidP="002F3FBD">
            <w:pPr>
              <w:jc w:val="center"/>
              <w:rPr>
                <w:sz w:val="20"/>
                <w:szCs w:val="20"/>
              </w:rPr>
            </w:pPr>
            <w:r w:rsidRPr="003B0423">
              <w:rPr>
                <w:noProof/>
                <w:sz w:val="20"/>
                <w:szCs w:val="20"/>
              </w:rPr>
              <w:drawing>
                <wp:inline distT="0" distB="0" distL="0" distR="0" wp14:anchorId="7326A21C" wp14:editId="2C25EEEE">
                  <wp:extent cx="288000" cy="288000"/>
                  <wp:effectExtent l="0" t="0" r="0" b="0"/>
                  <wp:docPr id="1371071335" name="Graphique 137107133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Graphique 233"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88000" cy="288000"/>
                          </a:xfrm>
                          <a:prstGeom prst="rect">
                            <a:avLst/>
                          </a:prstGeom>
                        </pic:spPr>
                      </pic:pic>
                    </a:graphicData>
                  </a:graphic>
                </wp:inline>
              </w:drawing>
            </w:r>
            <w:r w:rsidRPr="003B0423">
              <w:rPr>
                <w:sz w:val="20"/>
                <w:szCs w:val="20"/>
              </w:rPr>
              <w:t xml:space="preserve">ou </w:t>
            </w:r>
            <w:r w:rsidRPr="003B0423">
              <w:rPr>
                <w:rFonts w:cs="Arial"/>
                <w:noProof/>
                <w:sz w:val="20"/>
                <w:szCs w:val="20"/>
              </w:rPr>
              <w:drawing>
                <wp:inline distT="0" distB="0" distL="0" distR="0" wp14:anchorId="464BE386" wp14:editId="686454F5">
                  <wp:extent cx="476321" cy="324000"/>
                  <wp:effectExtent l="0" t="0" r="0" b="0"/>
                  <wp:docPr id="802036164" name="Graphique 19" descr="Group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59104" name="Graphique 2085159104" descr="Groupe avec un remplissage uni"/>
                          <pic:cNvPicPr/>
                        </pic:nvPicPr>
                        <pic:blipFill rotWithShape="1">
                          <a:blip r:embed="rId8">
                            <a:extLst>
                              <a:ext uri="{96DAC541-7B7A-43D3-8B79-37D633B846F1}">
                                <asvg:svgBlip xmlns:asvg="http://schemas.microsoft.com/office/drawing/2016/SVG/main" r:embed="rId9"/>
                              </a:ext>
                            </a:extLst>
                          </a:blip>
                          <a:srcRect l="2598" t="15114" r="-2598" b="16863"/>
                          <a:stretch/>
                        </pic:blipFill>
                        <pic:spPr bwMode="auto">
                          <a:xfrm>
                            <a:off x="0" y="0"/>
                            <a:ext cx="476321" cy="324000"/>
                          </a:xfrm>
                          <a:prstGeom prst="rect">
                            <a:avLst/>
                          </a:prstGeom>
                          <a:ln>
                            <a:noFill/>
                          </a:ln>
                          <a:extLst>
                            <a:ext uri="{53640926-AAD7-44D8-BBD7-CCE9431645EC}">
                              <a14:shadowObscured xmlns:a14="http://schemas.microsoft.com/office/drawing/2010/main"/>
                            </a:ext>
                          </a:extLst>
                        </pic:spPr>
                      </pic:pic>
                    </a:graphicData>
                  </a:graphic>
                </wp:inline>
              </w:drawing>
            </w:r>
          </w:p>
        </w:tc>
        <w:tc>
          <w:tcPr>
            <w:tcW w:w="851" w:type="dxa"/>
            <w:shd w:val="clear" w:color="auto" w:fill="92D050"/>
            <w:vAlign w:val="center"/>
          </w:tcPr>
          <w:p w14:paraId="615E723B" w14:textId="77777777" w:rsidR="003B0423" w:rsidRPr="003B0423" w:rsidRDefault="003B0423" w:rsidP="002F3FBD">
            <w:pPr>
              <w:jc w:val="center"/>
              <w:rPr>
                <w:sz w:val="20"/>
                <w:szCs w:val="20"/>
              </w:rPr>
            </w:pPr>
            <w:r w:rsidRPr="003B0423">
              <w:rPr>
                <w:noProof/>
                <w:sz w:val="20"/>
                <w:szCs w:val="20"/>
              </w:rPr>
              <w:drawing>
                <wp:inline distT="0" distB="0" distL="0" distR="0" wp14:anchorId="6C1C2D91" wp14:editId="0F5D7167">
                  <wp:extent cx="369416" cy="360000"/>
                  <wp:effectExtent l="0" t="0" r="0" b="2540"/>
                  <wp:docPr id="353055408" name="Image 26" descr="Une image contenant symbole, Bleu électriqu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55408" name="Image 26" descr="Une image contenant symbole, Bleu électriqu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416" cy="360000"/>
                          </a:xfrm>
                          <a:prstGeom prst="rect">
                            <a:avLst/>
                          </a:prstGeom>
                        </pic:spPr>
                      </pic:pic>
                    </a:graphicData>
                  </a:graphic>
                </wp:inline>
              </w:drawing>
            </w:r>
          </w:p>
        </w:tc>
        <w:tc>
          <w:tcPr>
            <w:tcW w:w="2324" w:type="dxa"/>
            <w:shd w:val="clear" w:color="auto" w:fill="92D050"/>
            <w:vAlign w:val="center"/>
          </w:tcPr>
          <w:p w14:paraId="7F51375E" w14:textId="77777777" w:rsidR="003B0423" w:rsidRPr="003B0423" w:rsidRDefault="003B0423" w:rsidP="002F3FBD">
            <w:pPr>
              <w:jc w:val="center"/>
              <w:rPr>
                <w:sz w:val="20"/>
                <w:szCs w:val="20"/>
              </w:rPr>
            </w:pPr>
            <w:r w:rsidRPr="003B0423">
              <w:rPr>
                <w:sz w:val="20"/>
                <w:szCs w:val="20"/>
              </w:rPr>
              <w:t>Source</w:t>
            </w:r>
          </w:p>
        </w:tc>
      </w:tr>
    </w:tbl>
    <w:p w14:paraId="2D2D817D" w14:textId="77777777" w:rsidR="00212F4D" w:rsidRPr="006B40E8" w:rsidRDefault="00212F4D" w:rsidP="00212F4D">
      <w:pPr>
        <w:shd w:val="clear" w:color="auto" w:fill="E2EFD9" w:themeFill="accent6" w:themeFillTint="33"/>
        <w:spacing w:before="120"/>
        <w:jc w:val="center"/>
        <w:rPr>
          <w:b/>
        </w:rPr>
      </w:pPr>
      <w:r w:rsidRPr="006B40E8">
        <w:rPr>
          <w:b/>
        </w:rPr>
        <w:t>Jeux sérieux</w:t>
      </w:r>
    </w:p>
    <w:p w14:paraId="45CD7253" w14:textId="77777777" w:rsidR="00212F4D" w:rsidRPr="006B40E8" w:rsidRDefault="00212F4D" w:rsidP="00212F4D">
      <w:pPr>
        <w:pStyle w:val="Paragraphedeliste"/>
        <w:numPr>
          <w:ilvl w:val="0"/>
          <w:numId w:val="3"/>
        </w:numPr>
        <w:shd w:val="clear" w:color="auto" w:fill="E2EFD9" w:themeFill="accent6" w:themeFillTint="33"/>
        <w:spacing w:after="120"/>
        <w:ind w:left="284" w:hanging="284"/>
      </w:pPr>
      <w:r w:rsidRPr="006B40E8">
        <w:t>Concevoir des groupes de 4 étudiants,</w:t>
      </w:r>
    </w:p>
    <w:p w14:paraId="75A7B2CA" w14:textId="77777777" w:rsidR="00212F4D" w:rsidRDefault="00212F4D" w:rsidP="00212F4D">
      <w:pPr>
        <w:pStyle w:val="Paragraphedeliste"/>
        <w:numPr>
          <w:ilvl w:val="0"/>
          <w:numId w:val="3"/>
        </w:numPr>
        <w:shd w:val="clear" w:color="auto" w:fill="E2EFD9" w:themeFill="accent6" w:themeFillTint="33"/>
        <w:spacing w:after="120"/>
        <w:ind w:left="284" w:hanging="284"/>
      </w:pPr>
      <w:r w:rsidRPr="006B40E8">
        <w:t xml:space="preserve">Chaque étudiant conçoit </w:t>
      </w:r>
      <w:r>
        <w:t>sa propre note de service au sein du groupe,</w:t>
      </w:r>
    </w:p>
    <w:p w14:paraId="3D82EB04" w14:textId="77777777" w:rsidR="00212F4D" w:rsidRDefault="00212F4D" w:rsidP="00212F4D">
      <w:pPr>
        <w:pStyle w:val="Paragraphedeliste"/>
        <w:numPr>
          <w:ilvl w:val="0"/>
          <w:numId w:val="3"/>
        </w:numPr>
        <w:shd w:val="clear" w:color="auto" w:fill="E2EFD9" w:themeFill="accent6" w:themeFillTint="33"/>
        <w:spacing w:after="120"/>
        <w:ind w:left="284" w:hanging="284"/>
      </w:pPr>
      <w:r w:rsidRPr="006B40E8">
        <w:rPr>
          <w:rFonts w:cs="Arial"/>
        </w:rPr>
        <w:t>Á</w:t>
      </w:r>
      <w:r>
        <w:t xml:space="preserve"> l’issue des 30 minutes, le groupe compare et analyse les productions de chacun et retient le document qui sera soumis au formateur et/ou aux autres groupes. </w:t>
      </w:r>
    </w:p>
    <w:p w14:paraId="627EC733" w14:textId="77777777" w:rsidR="00212F4D" w:rsidRDefault="00212F4D" w:rsidP="00212F4D">
      <w:pPr>
        <w:jc w:val="both"/>
        <w:rPr>
          <w:b/>
          <w:sz w:val="24"/>
          <w:szCs w:val="24"/>
        </w:rPr>
      </w:pPr>
    </w:p>
    <w:p w14:paraId="34ACEC0F" w14:textId="77777777" w:rsidR="00212F4D" w:rsidRPr="00721CA7" w:rsidRDefault="00212F4D" w:rsidP="00212F4D">
      <w:pPr>
        <w:jc w:val="both"/>
        <w:rPr>
          <w:b/>
          <w:sz w:val="24"/>
          <w:szCs w:val="24"/>
        </w:rPr>
      </w:pPr>
      <w:r w:rsidRPr="00721CA7">
        <w:rPr>
          <w:b/>
          <w:sz w:val="24"/>
          <w:szCs w:val="24"/>
        </w:rPr>
        <w:t>Contexte professionnel</w:t>
      </w:r>
    </w:p>
    <w:p w14:paraId="68E8D0F1" w14:textId="77777777" w:rsidR="00212F4D" w:rsidRPr="00721CA7" w:rsidRDefault="00212F4D" w:rsidP="00212F4D">
      <w:pPr>
        <w:spacing w:before="120"/>
        <w:jc w:val="both"/>
        <w:rPr>
          <w:rFonts w:cs="Arial"/>
          <w:noProof/>
          <w:sz w:val="20"/>
        </w:rPr>
      </w:pPr>
      <w:r w:rsidRPr="00721CA7">
        <w:rPr>
          <w:rFonts w:cs="Arial"/>
          <w:noProof/>
          <w:sz w:val="20"/>
        </w:rPr>
        <w:t>Avec l’arrivée des fêtes de fin d’année les horaires du magasin qui est situé rue de la république sont modifiés pour faire face à l’accroissement de travail.</w:t>
      </w:r>
    </w:p>
    <w:p w14:paraId="46A4910E" w14:textId="77777777" w:rsidR="00212F4D" w:rsidRPr="00721CA7" w:rsidRDefault="00212F4D" w:rsidP="00212F4D">
      <w:pPr>
        <w:jc w:val="both"/>
        <w:rPr>
          <w:rFonts w:cs="Arial"/>
          <w:noProof/>
          <w:sz w:val="20"/>
        </w:rPr>
      </w:pPr>
    </w:p>
    <w:p w14:paraId="325DA851" w14:textId="77777777" w:rsidR="00212F4D" w:rsidRPr="00721CA7" w:rsidRDefault="00212F4D" w:rsidP="00212F4D">
      <w:pPr>
        <w:jc w:val="both"/>
        <w:rPr>
          <w:rFonts w:cs="Arial"/>
          <w:noProof/>
          <w:sz w:val="20"/>
        </w:rPr>
      </w:pPr>
      <w:r w:rsidRPr="00721CA7">
        <w:rPr>
          <w:rFonts w:cs="Arial"/>
          <w:noProof/>
          <w:sz w:val="20"/>
        </w:rPr>
        <w:t>Habituellement les horaires du magasin sont les suivants :</w:t>
      </w:r>
    </w:p>
    <w:p w14:paraId="4E0F0A49"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 xml:space="preserve">Lundi : </w:t>
      </w:r>
      <w:r w:rsidRPr="00721CA7">
        <w:rPr>
          <w:rFonts w:cs="Arial"/>
          <w:noProof/>
          <w:sz w:val="20"/>
        </w:rPr>
        <w:tab/>
        <w:t>fermé</w:t>
      </w:r>
    </w:p>
    <w:p w14:paraId="320A6AB6"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 xml:space="preserve">Mardi : </w:t>
      </w:r>
      <w:r w:rsidRPr="00721CA7">
        <w:rPr>
          <w:rFonts w:cs="Arial"/>
          <w:noProof/>
          <w:sz w:val="20"/>
        </w:rPr>
        <w:tab/>
        <w:t xml:space="preserve">ouverture de 10 h à 12 h et de 14 h à 19 h </w:t>
      </w:r>
    </w:p>
    <w:p w14:paraId="54AC99F0"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Mercredi : ouverture de 10 h à 12 h et de 14 h à 19 h</w:t>
      </w:r>
    </w:p>
    <w:p w14:paraId="7C9A7383"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 xml:space="preserve">Jeudi : </w:t>
      </w:r>
      <w:r w:rsidRPr="00721CA7">
        <w:rPr>
          <w:rFonts w:cs="Arial"/>
          <w:noProof/>
          <w:sz w:val="20"/>
        </w:rPr>
        <w:tab/>
        <w:t>ouverture de 10 h à 12 h et de 14 h à 19 h</w:t>
      </w:r>
    </w:p>
    <w:p w14:paraId="4C4E54F0"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 xml:space="preserve">Vendredi : ouverture de 10 h à 12 h et de 14 h à 19 h </w:t>
      </w:r>
    </w:p>
    <w:p w14:paraId="741D47D6"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Samedi : ouverture de 10 h à 12 h et de 14 h à 19 h</w:t>
      </w:r>
    </w:p>
    <w:p w14:paraId="2259D5FA" w14:textId="77777777" w:rsidR="00212F4D" w:rsidRPr="00721CA7" w:rsidRDefault="00212F4D" w:rsidP="00212F4D">
      <w:pPr>
        <w:pStyle w:val="Paragraphedeliste"/>
        <w:numPr>
          <w:ilvl w:val="0"/>
          <w:numId w:val="2"/>
        </w:numPr>
        <w:jc w:val="both"/>
        <w:rPr>
          <w:rFonts w:cs="Arial"/>
          <w:noProof/>
          <w:sz w:val="20"/>
        </w:rPr>
      </w:pPr>
      <w:r w:rsidRPr="00721CA7">
        <w:rPr>
          <w:rFonts w:cs="Arial"/>
          <w:noProof/>
          <w:sz w:val="20"/>
        </w:rPr>
        <w:t>Dimanche : fermé</w:t>
      </w:r>
    </w:p>
    <w:p w14:paraId="6B72ADC3" w14:textId="77777777" w:rsidR="00212F4D" w:rsidRPr="00721CA7" w:rsidRDefault="00212F4D" w:rsidP="00212F4D">
      <w:pPr>
        <w:jc w:val="both"/>
        <w:rPr>
          <w:rFonts w:cs="Arial"/>
          <w:noProof/>
          <w:sz w:val="20"/>
        </w:rPr>
      </w:pPr>
    </w:p>
    <w:p w14:paraId="2980F8CB" w14:textId="77777777" w:rsidR="00212F4D" w:rsidRPr="00721CA7" w:rsidRDefault="00212F4D" w:rsidP="00212F4D">
      <w:pPr>
        <w:jc w:val="both"/>
        <w:rPr>
          <w:rFonts w:cs="Arial"/>
          <w:noProof/>
          <w:sz w:val="20"/>
        </w:rPr>
      </w:pPr>
      <w:r w:rsidRPr="00721CA7">
        <w:rPr>
          <w:rFonts w:cs="Arial"/>
          <w:noProof/>
          <w:sz w:val="20"/>
        </w:rPr>
        <w:t>Á l’occasion des fête de fin d’année les heures d’ouverture seront de 9 h à 19 h sans interruption à midi, du lundi au samedi inclus.</w:t>
      </w:r>
    </w:p>
    <w:p w14:paraId="53D54D66" w14:textId="77777777" w:rsidR="00212F4D" w:rsidRPr="00721CA7" w:rsidRDefault="00212F4D" w:rsidP="00212F4D">
      <w:pPr>
        <w:jc w:val="both"/>
        <w:rPr>
          <w:rFonts w:cs="Arial"/>
          <w:noProof/>
          <w:sz w:val="20"/>
        </w:rPr>
      </w:pPr>
    </w:p>
    <w:p w14:paraId="39073119" w14:textId="77777777" w:rsidR="00212F4D" w:rsidRPr="00721CA7" w:rsidRDefault="00212F4D" w:rsidP="00212F4D">
      <w:pPr>
        <w:jc w:val="both"/>
        <w:rPr>
          <w:rFonts w:cs="Arial"/>
          <w:noProof/>
          <w:sz w:val="20"/>
        </w:rPr>
      </w:pPr>
      <w:r w:rsidRPr="00721CA7">
        <w:rPr>
          <w:rFonts w:cs="Arial"/>
          <w:noProof/>
          <w:sz w:val="20"/>
        </w:rPr>
        <w:t>Par ailleurs, les dimanches 7, 11 et 18 décembre seront travaillés de 9 h à 19 h.</w:t>
      </w:r>
    </w:p>
    <w:p w14:paraId="63F36D43" w14:textId="77777777" w:rsidR="00212F4D" w:rsidRPr="00721CA7" w:rsidRDefault="00212F4D" w:rsidP="00212F4D">
      <w:pPr>
        <w:jc w:val="both"/>
        <w:rPr>
          <w:rFonts w:cs="Arial"/>
          <w:noProof/>
          <w:sz w:val="20"/>
        </w:rPr>
      </w:pPr>
    </w:p>
    <w:p w14:paraId="0CB393BC" w14:textId="77777777" w:rsidR="00212F4D" w:rsidRPr="00721CA7" w:rsidRDefault="00212F4D" w:rsidP="00212F4D">
      <w:pPr>
        <w:jc w:val="both"/>
        <w:rPr>
          <w:rFonts w:cs="Arial"/>
          <w:noProof/>
          <w:sz w:val="20"/>
        </w:rPr>
      </w:pPr>
      <w:r w:rsidRPr="00721CA7">
        <w:rPr>
          <w:rFonts w:cs="Arial"/>
          <w:noProof/>
          <w:sz w:val="20"/>
        </w:rPr>
        <w:t>L’effectif du magasin sera complété par l’embauche d’un salarié à temps plein. Le contrat ira du 25 novembre au 24 décembre.</w:t>
      </w:r>
    </w:p>
    <w:p w14:paraId="60375874" w14:textId="77777777" w:rsidR="00212F4D" w:rsidRPr="00721CA7" w:rsidRDefault="00212F4D" w:rsidP="00212F4D">
      <w:pPr>
        <w:jc w:val="both"/>
        <w:rPr>
          <w:rFonts w:cs="Arial"/>
          <w:noProof/>
          <w:sz w:val="20"/>
        </w:rPr>
      </w:pPr>
    </w:p>
    <w:p w14:paraId="46494D15" w14:textId="77777777" w:rsidR="00212F4D" w:rsidRPr="00721CA7" w:rsidRDefault="00212F4D" w:rsidP="00212F4D">
      <w:pPr>
        <w:jc w:val="both"/>
        <w:rPr>
          <w:rFonts w:cs="Arial"/>
          <w:noProof/>
          <w:sz w:val="20"/>
        </w:rPr>
      </w:pPr>
      <w:r w:rsidRPr="00721CA7">
        <w:rPr>
          <w:rFonts w:cs="Arial"/>
          <w:noProof/>
          <w:sz w:val="20"/>
        </w:rPr>
        <w:t>Ces modifications s’imposent à l’ensemble du personne du magasin et aucune dérogation n’est possible.</w:t>
      </w:r>
    </w:p>
    <w:p w14:paraId="051EEA89" w14:textId="77777777" w:rsidR="00212F4D" w:rsidRPr="00721CA7" w:rsidRDefault="00212F4D" w:rsidP="00212F4D">
      <w:pPr>
        <w:jc w:val="both"/>
        <w:rPr>
          <w:rFonts w:cs="Arial"/>
          <w:noProof/>
          <w:sz w:val="20"/>
        </w:rPr>
      </w:pPr>
    </w:p>
    <w:p w14:paraId="0E183D53" w14:textId="77777777" w:rsidR="00212F4D" w:rsidRPr="00721CA7" w:rsidRDefault="00212F4D" w:rsidP="00212F4D">
      <w:pPr>
        <w:jc w:val="both"/>
        <w:rPr>
          <w:rFonts w:cs="Arial"/>
          <w:noProof/>
          <w:sz w:val="20"/>
        </w:rPr>
      </w:pPr>
      <w:r w:rsidRPr="00721CA7">
        <w:rPr>
          <w:rFonts w:cs="Arial"/>
          <w:noProof/>
          <w:sz w:val="20"/>
        </w:rPr>
        <w:t>La dernière note de service réalisée portait le numéro 123.</w:t>
      </w:r>
    </w:p>
    <w:p w14:paraId="52F54B6E" w14:textId="77777777" w:rsidR="00212F4D" w:rsidRPr="00721CA7" w:rsidRDefault="00212F4D" w:rsidP="00212F4D">
      <w:pPr>
        <w:jc w:val="both"/>
        <w:rPr>
          <w:rFonts w:cs="Arial"/>
          <w:noProof/>
          <w:sz w:val="20"/>
        </w:rPr>
      </w:pPr>
    </w:p>
    <w:p w14:paraId="275B903B" w14:textId="77777777" w:rsidR="00212F4D" w:rsidRPr="00721CA7" w:rsidRDefault="00212F4D" w:rsidP="00212F4D">
      <w:pPr>
        <w:jc w:val="both"/>
        <w:rPr>
          <w:b/>
          <w:sz w:val="24"/>
          <w:szCs w:val="24"/>
        </w:rPr>
      </w:pPr>
      <w:r w:rsidRPr="00721CA7">
        <w:rPr>
          <w:b/>
          <w:sz w:val="24"/>
          <w:szCs w:val="24"/>
        </w:rPr>
        <w:t>Travail à faire</w:t>
      </w:r>
    </w:p>
    <w:p w14:paraId="7EB8F608" w14:textId="77777777" w:rsidR="00212F4D" w:rsidRPr="00721CA7" w:rsidRDefault="00212F4D" w:rsidP="00212F4D">
      <w:pPr>
        <w:overflowPunct w:val="0"/>
        <w:autoSpaceDE w:val="0"/>
        <w:autoSpaceDN w:val="0"/>
        <w:adjustRightInd w:val="0"/>
        <w:spacing w:before="120"/>
        <w:jc w:val="both"/>
        <w:textAlignment w:val="baseline"/>
        <w:rPr>
          <w:rFonts w:cs="Arial"/>
          <w:noProof/>
          <w:sz w:val="20"/>
        </w:rPr>
      </w:pPr>
      <w:r w:rsidRPr="00721CA7">
        <w:rPr>
          <w:rFonts w:cs="Arial"/>
          <w:noProof/>
          <w:sz w:val="20"/>
        </w:rPr>
        <w:t>Rédigez sur un texteur la note de service, du 15 novembre, qui sera transmise au personnel du magasin et qui indiquera les nouveaux horaires du mois de décembre et les dimanches travaillés. Ces horaires sont obligatoires et doivent être diffusés au clients également.</w:t>
      </w:r>
    </w:p>
    <w:p w14:paraId="18C37F81" w14:textId="77777777" w:rsidR="00212F4D" w:rsidRPr="00B1159A" w:rsidRDefault="00212F4D" w:rsidP="00212F4D">
      <w:pPr>
        <w:jc w:val="both"/>
        <w:rPr>
          <w:rFonts w:cs="Arial"/>
          <w:noProof/>
        </w:rPr>
      </w:pPr>
    </w:p>
    <w:p w14:paraId="1EFF2F3D" w14:textId="77777777" w:rsidR="00212F4D" w:rsidRPr="00CD3600" w:rsidRDefault="00212F4D" w:rsidP="00212F4D">
      <w:pPr>
        <w:pStyle w:val="tacheseurasment"/>
        <w:jc w:val="both"/>
        <w:rPr>
          <w:rStyle w:val="Lienhypertexte"/>
          <w:bCs/>
          <w:sz w:val="22"/>
        </w:rPr>
      </w:pPr>
    </w:p>
    <w:p w14:paraId="1A71D996" w14:textId="77777777" w:rsidR="00BF37FA" w:rsidRPr="00F01C43" w:rsidRDefault="00BF37FA" w:rsidP="00F01C43"/>
    <w:sectPr w:rsidR="00BF37FA" w:rsidRPr="00F01C43" w:rsidSect="00721CA7">
      <w:pgSz w:w="11906" w:h="16838"/>
      <w:pgMar w:top="851" w:right="849"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60881"/>
    <w:multiLevelType w:val="hybridMultilevel"/>
    <w:tmpl w:val="C7302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2C36AE"/>
    <w:multiLevelType w:val="hybridMultilevel"/>
    <w:tmpl w:val="D8306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8F006F"/>
    <w:multiLevelType w:val="hybridMultilevel"/>
    <w:tmpl w:val="9420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0026610">
    <w:abstractNumId w:val="2"/>
  </w:num>
  <w:num w:numId="2" w16cid:durableId="2017488948">
    <w:abstractNumId w:val="1"/>
  </w:num>
  <w:num w:numId="3" w16cid:durableId="19369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E0"/>
    <w:rsid w:val="00212F4D"/>
    <w:rsid w:val="0023334A"/>
    <w:rsid w:val="003B0423"/>
    <w:rsid w:val="00480ABA"/>
    <w:rsid w:val="00721CA7"/>
    <w:rsid w:val="008937B6"/>
    <w:rsid w:val="00944A38"/>
    <w:rsid w:val="00A322B3"/>
    <w:rsid w:val="00A66558"/>
    <w:rsid w:val="00A81D61"/>
    <w:rsid w:val="00B423F2"/>
    <w:rsid w:val="00BF37FA"/>
    <w:rsid w:val="00C434E0"/>
    <w:rsid w:val="00F01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7A42"/>
  <w15:chartTrackingRefBased/>
  <w15:docId w15:val="{9BC91ADB-6F78-4084-AF32-5344CFE4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E0"/>
    <w:pPr>
      <w:spacing w:after="0" w:line="240" w:lineRule="auto"/>
    </w:pPr>
    <w:rPr>
      <w:rFonts w:ascii="Arial" w:eastAsia="Calibri" w:hAnsi="Arial" w:cs="Times New Roman"/>
    </w:rPr>
  </w:style>
  <w:style w:type="paragraph" w:styleId="Titre2">
    <w:name w:val="heading 2"/>
    <w:basedOn w:val="tacheseurasment"/>
    <w:link w:val="Titre2Car"/>
    <w:uiPriority w:val="9"/>
    <w:qFormat/>
    <w:rsid w:val="00C434E0"/>
    <w:pPr>
      <w:spacing w:after="120"/>
      <w:outlineLvl w:val="1"/>
    </w:pPr>
    <w:rPr>
      <w:rFonts w:cs="Arial"/>
      <w:b/>
      <w:color w:val="000000"/>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434E0"/>
    <w:rPr>
      <w:rFonts w:ascii="Arial" w:eastAsia="Times New Roman" w:hAnsi="Arial" w:cs="Arial"/>
      <w:b/>
      <w:color w:val="000000"/>
      <w:sz w:val="28"/>
      <w:szCs w:val="20"/>
      <w:lang w:eastAsia="fr-FR"/>
    </w:rPr>
  </w:style>
  <w:style w:type="paragraph" w:customStyle="1" w:styleId="tacheseurasment">
    <w:name w:val="taches eurasment"/>
    <w:basedOn w:val="Normal"/>
    <w:rsid w:val="00C434E0"/>
    <w:rPr>
      <w:rFonts w:eastAsia="Times New Roman"/>
      <w:sz w:val="20"/>
      <w:szCs w:val="24"/>
      <w:lang w:eastAsia="fr-FR"/>
    </w:rPr>
  </w:style>
  <w:style w:type="character" w:styleId="Lienhypertexte">
    <w:name w:val="Hyperlink"/>
    <w:unhideWhenUsed/>
    <w:rsid w:val="00C434E0"/>
    <w:rPr>
      <w:color w:val="0000FF"/>
      <w:u w:val="single"/>
    </w:rPr>
  </w:style>
  <w:style w:type="paragraph" w:styleId="Paragraphedeliste">
    <w:name w:val="List Paragraph"/>
    <w:basedOn w:val="Normal"/>
    <w:uiPriority w:val="34"/>
    <w:qFormat/>
    <w:rsid w:val="00A32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10</cp:revision>
  <dcterms:created xsi:type="dcterms:W3CDTF">2014-11-27T22:14:00Z</dcterms:created>
  <dcterms:modified xsi:type="dcterms:W3CDTF">2025-03-11T20:11:00Z</dcterms:modified>
</cp:coreProperties>
</file>