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936"/>
        <w:gridCol w:w="853"/>
      </w:tblGrid>
      <w:tr w:rsidR="00422CB3" w:rsidRPr="009B76C7" w14:paraId="05D46823" w14:textId="77777777" w:rsidTr="00AB572A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36055681" w14:textId="22438CE0" w:rsidR="00422CB3" w:rsidRPr="009B76C7" w:rsidRDefault="00422CB3" w:rsidP="00AB572A">
            <w:pPr>
              <w:pStyle w:val="Titre3"/>
              <w:rPr>
                <w:szCs w:val="22"/>
              </w:rPr>
            </w:pPr>
            <w:r w:rsidRPr="009B76C7">
              <w:rPr>
                <w:szCs w:val="22"/>
              </w:rPr>
              <w:t xml:space="preserve">Réflexion </w:t>
            </w:r>
            <w:r w:rsidR="00024FF2">
              <w:rPr>
                <w:szCs w:val="22"/>
              </w:rPr>
              <w:t>3</w:t>
            </w:r>
            <w:r w:rsidRPr="009B76C7">
              <w:rPr>
                <w:szCs w:val="22"/>
              </w:rPr>
              <w:t xml:space="preserve"> - Analyser un argumentaire </w:t>
            </w:r>
          </w:p>
        </w:tc>
      </w:tr>
      <w:tr w:rsidR="00422CB3" w:rsidRPr="009F41E7" w14:paraId="16AA2825" w14:textId="77777777" w:rsidTr="00024FF2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40ABAEF4" w14:textId="3C776D7E" w:rsidR="00422CB3" w:rsidRPr="009F41E7" w:rsidRDefault="00422CB3" w:rsidP="00AB572A">
            <w:pPr>
              <w:jc w:val="center"/>
              <w:rPr>
                <w:rFonts w:cs="Arial"/>
              </w:rPr>
            </w:pPr>
            <w:r w:rsidRPr="0011301E">
              <w:rPr>
                <w:rFonts w:cs="Arial"/>
              </w:rPr>
              <w:t>Durée</w:t>
            </w:r>
            <w:r w:rsidRPr="009F41E7">
              <w:rPr>
                <w:rFonts w:cs="Arial"/>
              </w:rPr>
              <w:t xml:space="preserve"> : </w:t>
            </w:r>
            <w:r>
              <w:rPr>
                <w:rFonts w:cs="Arial"/>
              </w:rPr>
              <w:t>30</w:t>
            </w:r>
            <w:r w:rsidR="00024FF2">
              <w:rPr>
                <w:rFonts w:cs="Arial"/>
              </w:rPr>
              <w:t>’</w:t>
            </w:r>
          </w:p>
        </w:tc>
        <w:tc>
          <w:tcPr>
            <w:tcW w:w="7936" w:type="dxa"/>
            <w:shd w:val="clear" w:color="auto" w:fill="FFFF00"/>
            <w:vAlign w:val="center"/>
          </w:tcPr>
          <w:p w14:paraId="15638EE0" w14:textId="0D553651" w:rsidR="00422CB3" w:rsidRPr="009F41E7" w:rsidRDefault="00422CB3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8D2D65B" wp14:editId="6B761C66">
                  <wp:extent cx="288000" cy="288000"/>
                  <wp:effectExtent l="0" t="0" r="0" b="0"/>
                  <wp:docPr id="231" name="Graphique 23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Graphique 22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>ou</w:t>
            </w:r>
            <w:r w:rsidR="00024FF2">
              <w:rPr>
                <w:rFonts w:cs="Arial"/>
                <w:noProof/>
              </w:rPr>
              <w:drawing>
                <wp:inline distT="0" distB="0" distL="0" distR="0" wp14:anchorId="23EFC18E" wp14:editId="3FE12D1E">
                  <wp:extent cx="323593" cy="291322"/>
                  <wp:effectExtent l="0" t="0" r="0" b="0"/>
                  <wp:docPr id="1784487906" name="Graphique 2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82392" name="Graphique 1111682392" descr="Deux hommes avec un remplissage uni"/>
                          <pic:cNvPicPr/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58" b="5415"/>
                          <a:stretch/>
                        </pic:blipFill>
                        <pic:spPr bwMode="auto">
                          <a:xfrm>
                            <a:off x="0" y="0"/>
                            <a:ext cx="324000" cy="291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276CDEC0" w14:textId="77777777" w:rsidR="00422CB3" w:rsidRPr="009F41E7" w:rsidRDefault="00422CB3" w:rsidP="00AB57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54BA408B" w14:textId="6A11766C" w:rsidR="00362A2E" w:rsidRPr="00107139" w:rsidRDefault="00362A2E" w:rsidP="00422CB3">
      <w:pPr>
        <w:tabs>
          <w:tab w:val="left" w:pos="1951"/>
        </w:tabs>
        <w:spacing w:before="240" w:after="120"/>
        <w:rPr>
          <w:rFonts w:cs="Arial"/>
          <w:b/>
          <w:sz w:val="24"/>
        </w:rPr>
      </w:pPr>
      <w:r w:rsidRPr="00107139">
        <w:rPr>
          <w:rFonts w:cs="Arial"/>
          <w:b/>
          <w:sz w:val="24"/>
        </w:rPr>
        <w:t>Contexte professionnel</w:t>
      </w:r>
    </w:p>
    <w:p w14:paraId="084AE952" w14:textId="77777777" w:rsidR="00362A2E" w:rsidRPr="00A87ACE" w:rsidRDefault="00362A2E" w:rsidP="00362A2E">
      <w:pPr>
        <w:tabs>
          <w:tab w:val="left" w:pos="1951"/>
        </w:tabs>
        <w:spacing w:before="120" w:after="120"/>
        <w:rPr>
          <w:rFonts w:cs="Arial"/>
        </w:rPr>
      </w:pPr>
      <w:r w:rsidRPr="00A87ACE">
        <w:rPr>
          <w:rFonts w:cs="Arial"/>
        </w:rPr>
        <w:t xml:space="preserve">Vous travaillez dans </w:t>
      </w:r>
      <w:r>
        <w:rPr>
          <w:rFonts w:cs="Arial"/>
        </w:rPr>
        <w:t>l’</w:t>
      </w:r>
      <w:r w:rsidRPr="00A87ACE">
        <w:rPr>
          <w:rFonts w:cs="Arial"/>
        </w:rPr>
        <w:t>entreprise de charpente</w:t>
      </w:r>
      <w:r>
        <w:rPr>
          <w:rFonts w:cs="Arial"/>
        </w:rPr>
        <w:t>-</w:t>
      </w:r>
      <w:r w:rsidRPr="00A87ACE">
        <w:rPr>
          <w:rFonts w:cs="Arial"/>
        </w:rPr>
        <w:t xml:space="preserve">zinguerie </w:t>
      </w:r>
      <w:r>
        <w:rPr>
          <w:rFonts w:cs="Arial"/>
        </w:rPr>
        <w:t xml:space="preserve">(Société ACZ), </w:t>
      </w:r>
      <w:r w:rsidRPr="00A87ACE">
        <w:rPr>
          <w:rFonts w:cs="Arial"/>
        </w:rPr>
        <w:t xml:space="preserve">dont l’activité </w:t>
      </w:r>
      <w:r>
        <w:rPr>
          <w:rFonts w:cs="Arial"/>
        </w:rPr>
        <w:t>c</w:t>
      </w:r>
      <w:r w:rsidRPr="00A87ACE">
        <w:rPr>
          <w:rFonts w:cs="Arial"/>
        </w:rPr>
        <w:t xml:space="preserve">onsiste à construire ou </w:t>
      </w:r>
      <w:r>
        <w:rPr>
          <w:rFonts w:cs="Arial"/>
        </w:rPr>
        <w:t>rénover</w:t>
      </w:r>
      <w:r w:rsidRPr="00A87ACE">
        <w:rPr>
          <w:rFonts w:cs="Arial"/>
        </w:rPr>
        <w:t xml:space="preserve"> des toits d’habitation</w:t>
      </w:r>
      <w:r>
        <w:rPr>
          <w:rFonts w:cs="Arial"/>
        </w:rPr>
        <w:t>.</w:t>
      </w:r>
    </w:p>
    <w:p w14:paraId="3CE59394" w14:textId="77777777" w:rsidR="00362A2E" w:rsidRPr="00952046" w:rsidRDefault="00362A2E" w:rsidP="00362A2E">
      <w:pPr>
        <w:tabs>
          <w:tab w:val="left" w:pos="1951"/>
        </w:tabs>
        <w:spacing w:before="120" w:after="120"/>
        <w:rPr>
          <w:rFonts w:cs="Arial"/>
        </w:rPr>
      </w:pPr>
      <w:r>
        <w:rPr>
          <w:rFonts w:cs="Arial"/>
        </w:rPr>
        <w:t xml:space="preserve">La société </w:t>
      </w:r>
      <w:r w:rsidRPr="00A87ACE">
        <w:rPr>
          <w:rFonts w:cs="Arial"/>
        </w:rPr>
        <w:t>interv</w:t>
      </w:r>
      <w:r>
        <w:rPr>
          <w:rFonts w:cs="Arial"/>
        </w:rPr>
        <w:t>ient</w:t>
      </w:r>
      <w:r w:rsidRPr="00A87ACE">
        <w:rPr>
          <w:rFonts w:cs="Arial"/>
        </w:rPr>
        <w:t xml:space="preserve"> </w:t>
      </w:r>
      <w:r>
        <w:rPr>
          <w:rFonts w:cs="Arial"/>
        </w:rPr>
        <w:t xml:space="preserve">actuellement </w:t>
      </w:r>
      <w:r w:rsidRPr="00A87ACE">
        <w:rPr>
          <w:rFonts w:cs="Arial"/>
        </w:rPr>
        <w:t xml:space="preserve">chez un client </w:t>
      </w:r>
      <w:r>
        <w:rPr>
          <w:rFonts w:cs="Arial"/>
        </w:rPr>
        <w:t xml:space="preserve">(M. Fouquet) </w:t>
      </w:r>
      <w:r w:rsidRPr="00A87ACE">
        <w:rPr>
          <w:rFonts w:cs="Arial"/>
        </w:rPr>
        <w:t>dans le cadre d</w:t>
      </w:r>
      <w:r>
        <w:rPr>
          <w:rFonts w:cs="Arial"/>
        </w:rPr>
        <w:t xml:space="preserve">e la </w:t>
      </w:r>
      <w:r w:rsidRPr="00A87ACE">
        <w:rPr>
          <w:rFonts w:cs="Arial"/>
        </w:rPr>
        <w:t>ré</w:t>
      </w:r>
      <w:r>
        <w:rPr>
          <w:rFonts w:cs="Arial"/>
        </w:rPr>
        <w:t>n</w:t>
      </w:r>
      <w:r w:rsidRPr="00A87ACE">
        <w:rPr>
          <w:rFonts w:cs="Arial"/>
        </w:rPr>
        <w:t>ovation d</w:t>
      </w:r>
      <w:r>
        <w:rPr>
          <w:rFonts w:cs="Arial"/>
        </w:rPr>
        <w:t>u</w:t>
      </w:r>
      <w:r w:rsidRPr="00A87ACE">
        <w:rPr>
          <w:rFonts w:cs="Arial"/>
        </w:rPr>
        <w:t xml:space="preserve"> toit</w:t>
      </w:r>
      <w:r>
        <w:rPr>
          <w:rFonts w:cs="Arial"/>
        </w:rPr>
        <w:t xml:space="preserve"> de sa maison, qui durera tout le mois de février. Le 8 février, </w:t>
      </w:r>
      <w:r w:rsidRPr="00A87ACE">
        <w:rPr>
          <w:rFonts w:cs="Arial"/>
        </w:rPr>
        <w:t xml:space="preserve">la société à fait intervenir </w:t>
      </w:r>
      <w:r>
        <w:rPr>
          <w:rFonts w:cs="Arial"/>
        </w:rPr>
        <w:t>deux sous-traitants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2309"/>
        <w:gridCol w:w="2309"/>
      </w:tblGrid>
      <w:tr w:rsidR="00362A2E" w14:paraId="738802C2" w14:textId="77777777" w:rsidTr="00657494">
        <w:tc>
          <w:tcPr>
            <w:tcW w:w="5240" w:type="dxa"/>
            <w:vMerge w:val="restart"/>
          </w:tcPr>
          <w:p w14:paraId="4E5B75B9" w14:textId="77777777" w:rsidR="00362A2E" w:rsidRDefault="00362A2E" w:rsidP="00362A2E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175" w:hanging="175"/>
            </w:pPr>
            <w:r w:rsidRPr="0078161F">
              <w:t xml:space="preserve">la </w:t>
            </w:r>
            <w:r w:rsidRPr="00952046">
              <w:t>société</w:t>
            </w:r>
            <w:r w:rsidRPr="0078161F">
              <w:t xml:space="preserve"> de levage ASL qui a fourni un</w:t>
            </w:r>
            <w:r>
              <w:t xml:space="preserve"> camion</w:t>
            </w:r>
            <w:r w:rsidRPr="0078161F">
              <w:t xml:space="preserve"> grue pour </w:t>
            </w:r>
            <w:r>
              <w:t>descendre</w:t>
            </w:r>
            <w:r w:rsidRPr="0078161F">
              <w:t xml:space="preserve"> les tuiles</w:t>
            </w:r>
            <w:r>
              <w:t>,</w:t>
            </w:r>
          </w:p>
          <w:p w14:paraId="25C015B2" w14:textId="77777777" w:rsidR="00362A2E" w:rsidRPr="0078161F" w:rsidRDefault="00362A2E" w:rsidP="00657494">
            <w:pPr>
              <w:pStyle w:val="Paragraphedeliste"/>
              <w:spacing w:before="120" w:after="120"/>
              <w:ind w:left="175"/>
            </w:pPr>
          </w:p>
          <w:p w14:paraId="550D1F2F" w14:textId="77777777" w:rsidR="00362A2E" w:rsidRDefault="00362A2E" w:rsidP="00362A2E">
            <w:pPr>
              <w:pStyle w:val="Paragraphedeliste"/>
              <w:numPr>
                <w:ilvl w:val="0"/>
                <w:numId w:val="1"/>
              </w:numPr>
              <w:tabs>
                <w:tab w:val="left" w:pos="1951"/>
              </w:tabs>
              <w:ind w:left="175" w:hanging="175"/>
              <w:rPr>
                <w:rFonts w:cs="Arial"/>
              </w:rPr>
            </w:pPr>
            <w:r w:rsidRPr="00952046">
              <w:rPr>
                <w:rFonts w:cs="Arial"/>
              </w:rPr>
              <w:t xml:space="preserve">La société </w:t>
            </w:r>
            <w:proofErr w:type="spellStart"/>
            <w:r w:rsidRPr="00952046">
              <w:rPr>
                <w:rFonts w:cs="Arial"/>
              </w:rPr>
              <w:t>Vagnier</w:t>
            </w:r>
            <w:proofErr w:type="spellEnd"/>
            <w:r w:rsidRPr="00952046">
              <w:rPr>
                <w:rFonts w:cs="Arial"/>
              </w:rPr>
              <w:t xml:space="preserve"> qui a fourni une benne de transport pour les tuiles</w:t>
            </w:r>
            <w:r>
              <w:rPr>
                <w:rFonts w:cs="Arial"/>
              </w:rPr>
              <w:t>.</w:t>
            </w:r>
          </w:p>
        </w:tc>
        <w:tc>
          <w:tcPr>
            <w:tcW w:w="2312" w:type="dxa"/>
          </w:tcPr>
          <w:p w14:paraId="73723FE3" w14:textId="77777777" w:rsidR="00362A2E" w:rsidRPr="00952046" w:rsidRDefault="00362A2E" w:rsidP="00657494">
            <w:pPr>
              <w:tabs>
                <w:tab w:val="left" w:pos="1951"/>
              </w:tabs>
              <w:jc w:val="center"/>
              <w:rPr>
                <w:rFonts w:cs="Arial"/>
                <w:b/>
                <w:sz w:val="16"/>
              </w:rPr>
            </w:pPr>
            <w:r w:rsidRPr="00952046">
              <w:rPr>
                <w:rFonts w:cs="Arial"/>
                <w:b/>
                <w:sz w:val="16"/>
              </w:rPr>
              <w:t>Camion de levage</w:t>
            </w:r>
          </w:p>
        </w:tc>
        <w:tc>
          <w:tcPr>
            <w:tcW w:w="2312" w:type="dxa"/>
          </w:tcPr>
          <w:p w14:paraId="0109E44D" w14:textId="77777777" w:rsidR="00362A2E" w:rsidRPr="00952046" w:rsidRDefault="00362A2E" w:rsidP="00657494">
            <w:pPr>
              <w:tabs>
                <w:tab w:val="left" w:pos="1951"/>
              </w:tabs>
              <w:jc w:val="center"/>
              <w:rPr>
                <w:rFonts w:cs="Arial"/>
                <w:b/>
                <w:sz w:val="16"/>
              </w:rPr>
            </w:pPr>
            <w:r w:rsidRPr="00952046">
              <w:rPr>
                <w:rFonts w:cs="Arial"/>
                <w:b/>
                <w:sz w:val="16"/>
              </w:rPr>
              <w:t>Benne</w:t>
            </w:r>
          </w:p>
        </w:tc>
      </w:tr>
      <w:tr w:rsidR="00362A2E" w14:paraId="2486A16D" w14:textId="77777777" w:rsidTr="00657494">
        <w:tc>
          <w:tcPr>
            <w:tcW w:w="5240" w:type="dxa"/>
            <w:vMerge/>
          </w:tcPr>
          <w:p w14:paraId="43DED3CC" w14:textId="77777777" w:rsidR="00362A2E" w:rsidRPr="00952046" w:rsidRDefault="00362A2E" w:rsidP="00362A2E">
            <w:pPr>
              <w:pStyle w:val="Paragraphedeliste"/>
              <w:numPr>
                <w:ilvl w:val="0"/>
                <w:numId w:val="1"/>
              </w:numPr>
              <w:tabs>
                <w:tab w:val="left" w:pos="1951"/>
              </w:tabs>
              <w:ind w:left="175" w:hanging="175"/>
              <w:rPr>
                <w:rFonts w:cs="Arial"/>
                <w:noProof/>
                <w:color w:val="0000FF"/>
                <w:sz w:val="27"/>
                <w:szCs w:val="27"/>
              </w:rPr>
            </w:pPr>
          </w:p>
        </w:tc>
        <w:tc>
          <w:tcPr>
            <w:tcW w:w="2312" w:type="dxa"/>
          </w:tcPr>
          <w:p w14:paraId="56702022" w14:textId="77777777" w:rsidR="00362A2E" w:rsidRDefault="00362A2E" w:rsidP="00657494">
            <w:pPr>
              <w:tabs>
                <w:tab w:val="left" w:pos="1951"/>
              </w:tabs>
              <w:rPr>
                <w:rFonts w:cs="Arial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DC6595E" wp14:editId="6D5F6DBF">
                  <wp:extent cx="1260000" cy="734951"/>
                  <wp:effectExtent l="0" t="0" r="0" b="8255"/>
                  <wp:docPr id="1" name="Image 1" descr="Résultat de recherche d'images pour &quot;camion grue&quot;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amion grue&quot;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64" b="18606"/>
                          <a:stretch/>
                        </pic:blipFill>
                        <pic:spPr bwMode="auto">
                          <a:xfrm>
                            <a:off x="0" y="0"/>
                            <a:ext cx="1260000" cy="73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268DAF31" w14:textId="77777777" w:rsidR="00362A2E" w:rsidRDefault="00362A2E" w:rsidP="00657494">
            <w:pPr>
              <w:tabs>
                <w:tab w:val="left" w:pos="1951"/>
              </w:tabs>
              <w:rPr>
                <w:rFonts w:cs="Arial"/>
              </w:rPr>
            </w:pPr>
            <w:r>
              <w:rPr>
                <w:rFonts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102294F" wp14:editId="4AF764FC">
                  <wp:extent cx="1260000" cy="520428"/>
                  <wp:effectExtent l="0" t="0" r="0" b="0"/>
                  <wp:docPr id="12" name="Image 12" descr="Résultat de recherche d'images pour &quot;benne&quot;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benne&quot;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52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B9608" w14:textId="77777777" w:rsidR="00362A2E" w:rsidRPr="00952046" w:rsidRDefault="00362A2E" w:rsidP="00362A2E">
      <w:pPr>
        <w:tabs>
          <w:tab w:val="left" w:pos="1951"/>
        </w:tabs>
        <w:spacing w:before="120" w:after="120"/>
        <w:rPr>
          <w:rFonts w:cs="Arial"/>
        </w:rPr>
      </w:pPr>
      <w:r>
        <w:rPr>
          <w:rFonts w:cs="Arial"/>
        </w:rPr>
        <w:t>En fin de journée, le camion grue de la société ASL a accroché un câble téléphonique, qui a entrainé la rupture du poteau téléphonique qui alimentait plusieurs maisons, lesquelles sont dorénavant sans téléphone et sans internet.</w:t>
      </w:r>
    </w:p>
    <w:p w14:paraId="77E79D06" w14:textId="4EAA48FC" w:rsidR="00362A2E" w:rsidRDefault="00362A2E" w:rsidP="00362A2E">
      <w:pPr>
        <w:tabs>
          <w:tab w:val="left" w:pos="1951"/>
        </w:tabs>
        <w:spacing w:before="120" w:after="240"/>
        <w:rPr>
          <w:rFonts w:cs="Arial"/>
        </w:rPr>
      </w:pPr>
      <w:r>
        <w:rPr>
          <w:rFonts w:cs="Arial"/>
        </w:rPr>
        <w:t xml:space="preserve">M. </w:t>
      </w:r>
      <w:r w:rsidR="00024FF2">
        <w:rPr>
          <w:rFonts w:cs="Arial"/>
        </w:rPr>
        <w:t>F</w:t>
      </w:r>
      <w:r>
        <w:rPr>
          <w:rFonts w:cs="Arial"/>
        </w:rPr>
        <w:t>ouquet a envoyé le courriel suivant à la société ACZ :</w:t>
      </w:r>
    </w:p>
    <w:p w14:paraId="0B7FF382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951"/>
        </w:tabs>
        <w:spacing w:before="120" w:after="120"/>
        <w:ind w:left="993" w:right="1416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Bonjour,</w:t>
      </w:r>
    </w:p>
    <w:p w14:paraId="46AD6D4F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951"/>
        </w:tabs>
        <w:spacing w:before="120" w:after="120"/>
        <w:ind w:left="993" w:right="1416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J’ai constaté en rentrant de mon travail que le poteau téléphonique</w:t>
      </w:r>
      <w:r>
        <w:rPr>
          <w:rFonts w:asciiTheme="minorHAnsi" w:hAnsiTheme="minorHAnsi" w:cstheme="minorHAnsi"/>
          <w:b/>
        </w:rPr>
        <w:t>,</w:t>
      </w:r>
      <w:r w:rsidRPr="00A9045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qui alimente mon domicile et les maison voisines, </w:t>
      </w:r>
      <w:r w:rsidRPr="00A9045D">
        <w:rPr>
          <w:rFonts w:asciiTheme="minorHAnsi" w:hAnsiTheme="minorHAnsi" w:cstheme="minorHAnsi"/>
          <w:b/>
        </w:rPr>
        <w:t>avait été cassé et que les câbles téléphoniques sont sectionnés. Je n’ai plus de ligne de téléphone, ni internet.</w:t>
      </w:r>
    </w:p>
    <w:p w14:paraId="06475A8D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951"/>
        </w:tabs>
        <w:spacing w:before="120" w:after="120"/>
        <w:ind w:left="993" w:right="1416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Pouvez-vous réparer le poteau et rétablir le téléphone et l’internet le plus rapidement possible.</w:t>
      </w:r>
    </w:p>
    <w:p w14:paraId="7A698772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951"/>
        </w:tabs>
        <w:spacing w:before="120" w:after="120"/>
        <w:ind w:left="993" w:right="1416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M. Fouquet.</w:t>
      </w:r>
    </w:p>
    <w:p w14:paraId="3D7E1168" w14:textId="77777777" w:rsidR="00362A2E" w:rsidRPr="00D90A8E" w:rsidRDefault="00362A2E" w:rsidP="00362A2E">
      <w:pPr>
        <w:tabs>
          <w:tab w:val="left" w:pos="1951"/>
        </w:tabs>
        <w:spacing w:before="240" w:after="240"/>
        <w:rPr>
          <w:rFonts w:cs="Arial"/>
        </w:rPr>
      </w:pPr>
      <w:r>
        <w:rPr>
          <w:rFonts w:cs="Arial"/>
        </w:rPr>
        <w:t>La Réponse envoyée à M. Fouquet par M. Vernier (directeur de ACZ), a été la suivante :</w:t>
      </w:r>
    </w:p>
    <w:p w14:paraId="286E9953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1"/>
        </w:tabs>
        <w:spacing w:before="120" w:after="120"/>
        <w:ind w:left="993" w:right="1132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Bonjour,</w:t>
      </w:r>
    </w:p>
    <w:p w14:paraId="35FCD720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1"/>
        </w:tabs>
        <w:spacing w:before="120" w:after="120"/>
        <w:ind w:left="993" w:right="1132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 xml:space="preserve">Nous ne sommes pas responsables de la rupture du poteau téléphonique qui a été sectionné par la société de levage ASL. </w:t>
      </w:r>
    </w:p>
    <w:p w14:paraId="3FD5B586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1"/>
        </w:tabs>
        <w:spacing w:before="120" w:after="120"/>
        <w:ind w:left="993" w:right="1132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Nous ne pouvons apporter de réponses à votre question.</w:t>
      </w:r>
    </w:p>
    <w:p w14:paraId="04A1B9CA" w14:textId="77777777" w:rsidR="00362A2E" w:rsidRPr="00A9045D" w:rsidRDefault="00362A2E" w:rsidP="00362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1"/>
        </w:tabs>
        <w:spacing w:before="120" w:after="120"/>
        <w:ind w:left="993" w:right="1132"/>
        <w:rPr>
          <w:rFonts w:asciiTheme="minorHAnsi" w:hAnsiTheme="minorHAnsi" w:cstheme="minorHAnsi"/>
          <w:b/>
        </w:rPr>
      </w:pPr>
      <w:r w:rsidRPr="00A9045D">
        <w:rPr>
          <w:rFonts w:asciiTheme="minorHAnsi" w:hAnsiTheme="minorHAnsi" w:cstheme="minorHAnsi"/>
          <w:b/>
        </w:rPr>
        <w:t>M. Vernier (Directeur)</w:t>
      </w:r>
    </w:p>
    <w:p w14:paraId="4B612145" w14:textId="77777777" w:rsidR="00362A2E" w:rsidRPr="00D90A8E" w:rsidRDefault="00362A2E" w:rsidP="00362A2E">
      <w:pPr>
        <w:tabs>
          <w:tab w:val="left" w:pos="1951"/>
        </w:tabs>
        <w:spacing w:before="240" w:after="120"/>
        <w:rPr>
          <w:rFonts w:cs="Arial"/>
        </w:rPr>
      </w:pPr>
      <w:r>
        <w:rPr>
          <w:rFonts w:cs="Arial"/>
        </w:rPr>
        <w:t>Á la suite de cette réponse, M. Fouquet a téléphoné furieux à M. Vernier en le traitant d’irresponsable.</w:t>
      </w:r>
    </w:p>
    <w:p w14:paraId="68463851" w14:textId="77777777" w:rsidR="00362A2E" w:rsidRPr="00107139" w:rsidRDefault="00362A2E" w:rsidP="00422CB3">
      <w:pPr>
        <w:tabs>
          <w:tab w:val="left" w:pos="1951"/>
        </w:tabs>
        <w:spacing w:before="240" w:after="120"/>
        <w:rPr>
          <w:rFonts w:cs="Arial"/>
          <w:b/>
          <w:sz w:val="24"/>
        </w:rPr>
      </w:pPr>
      <w:r w:rsidRPr="00107139">
        <w:rPr>
          <w:rFonts w:cs="Arial"/>
          <w:b/>
          <w:sz w:val="24"/>
        </w:rPr>
        <w:t>Travail à faire</w:t>
      </w:r>
      <w:r w:rsidRPr="00107139">
        <w:rPr>
          <w:rFonts w:cs="Arial"/>
          <w:b/>
          <w:sz w:val="24"/>
        </w:rPr>
        <w:tab/>
      </w:r>
    </w:p>
    <w:p w14:paraId="68EB7CFA" w14:textId="77777777" w:rsidR="00362A2E" w:rsidRPr="00A9045D" w:rsidRDefault="00362A2E" w:rsidP="00422CB3">
      <w:pPr>
        <w:tabs>
          <w:tab w:val="left" w:pos="1951"/>
        </w:tabs>
        <w:spacing w:before="120" w:after="120"/>
        <w:rPr>
          <w:rFonts w:cs="Arial"/>
        </w:rPr>
      </w:pPr>
      <w:r w:rsidRPr="00A9045D">
        <w:rPr>
          <w:rFonts w:cs="Arial"/>
        </w:rPr>
        <w:t>Analyse</w:t>
      </w:r>
      <w:r>
        <w:rPr>
          <w:rFonts w:cs="Arial"/>
        </w:rPr>
        <w:t>z</w:t>
      </w:r>
      <w:r w:rsidRPr="00A9045D">
        <w:rPr>
          <w:rFonts w:cs="Arial"/>
        </w:rPr>
        <w:t xml:space="preserve"> le contexte et les courriers échangés puis faites part de vos remarques quant à la réponse de M. Vernier à M. Fouquet.</w:t>
      </w:r>
    </w:p>
    <w:p w14:paraId="2D265ED5" w14:textId="77777777" w:rsidR="00362A2E" w:rsidRDefault="00362A2E" w:rsidP="00362A2E">
      <w:pPr>
        <w:rPr>
          <w:rStyle w:val="lev"/>
        </w:rPr>
      </w:pPr>
    </w:p>
    <w:p w14:paraId="3410ED51" w14:textId="77777777" w:rsidR="00362A2E" w:rsidRDefault="00362A2E" w:rsidP="00362A2E">
      <w:pPr>
        <w:rPr>
          <w:rFonts w:cs="Arial"/>
          <w:color w:val="000000" w:themeColor="text1"/>
          <w:szCs w:val="20"/>
        </w:rPr>
      </w:pPr>
    </w:p>
    <w:p w14:paraId="086D1166" w14:textId="77777777" w:rsidR="00362A2E" w:rsidRDefault="00362A2E" w:rsidP="00362A2E">
      <w:pPr>
        <w:rPr>
          <w:rFonts w:cs="Arial"/>
          <w:color w:val="000000" w:themeColor="text1"/>
          <w:szCs w:val="20"/>
        </w:rPr>
      </w:pPr>
    </w:p>
    <w:p w14:paraId="5B4128C8" w14:textId="77777777" w:rsidR="00362A2E" w:rsidRDefault="00362A2E"/>
    <w:sectPr w:rsidR="00362A2E" w:rsidSect="00422CB3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937"/>
    <w:multiLevelType w:val="hybridMultilevel"/>
    <w:tmpl w:val="18FA8A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14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2E"/>
    <w:rsid w:val="00024FF2"/>
    <w:rsid w:val="00362A2E"/>
    <w:rsid w:val="00422CB3"/>
    <w:rsid w:val="006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DA8B"/>
  <w15:chartTrackingRefBased/>
  <w15:docId w15:val="{C54F803C-8F8A-4C95-B95A-9F035629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2E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A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link w:val="Titre3Car"/>
    <w:uiPriority w:val="9"/>
    <w:qFormat/>
    <w:rsid w:val="00362A2E"/>
    <w:pPr>
      <w:keepNext w:val="0"/>
      <w:keepLines w:val="0"/>
      <w:spacing w:before="120" w:after="120"/>
      <w:jc w:val="center"/>
      <w:outlineLvl w:val="2"/>
    </w:pPr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62A2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362A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2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362A2E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62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google.fr/url?sa=i&amp;rct=j&amp;q=&amp;esrc=s&amp;source=images&amp;cd=&amp;cad=rja&amp;uact=8&amp;ved=0ahUKEwj27svzmqDZAhVLPxQKHYYAAp0QjRwIBw&amp;url=http://www.cdal.fr/2016/11/21/benne-tp-travaux-publics/&amp;psig=AOvVaw1ICoK_7pfIco2ADXT9osUt&amp;ust=1518519174004895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fr/url?sa=i&amp;rct=j&amp;q=&amp;esrc=s&amp;source=images&amp;cd=&amp;cad=rja&amp;uact=8&amp;ved=0ahUKEwiZk4PImqDZAhWFUhQKHa7SBW0QjRwIBw&amp;url=https://www.cdiscount.com/juniors/plein-air/bruder-03770-man-tgs-camion-grue-avec-module-son/f-1200442-bru4001702037703.html&amp;psig=AOvVaw1nln7BOXcETO5R6Vb3mZg2&amp;ust=15185190853606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2018-04-06T08:55:00Z</dcterms:created>
  <dcterms:modified xsi:type="dcterms:W3CDTF">2025-02-07T23:23:00Z</dcterms:modified>
</cp:coreProperties>
</file>