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34"/>
        <w:gridCol w:w="6846"/>
        <w:gridCol w:w="1869"/>
      </w:tblGrid>
      <w:tr w:rsidR="00414FDB" w:rsidRPr="0045098D" w14:paraId="6311BF21" w14:textId="77777777" w:rsidTr="00385EB6">
        <w:tc>
          <w:tcPr>
            <w:tcW w:w="8080" w:type="dxa"/>
            <w:gridSpan w:val="2"/>
            <w:shd w:val="clear" w:color="auto" w:fill="92D050"/>
            <w:vAlign w:val="center"/>
          </w:tcPr>
          <w:p w14:paraId="44BD13EC" w14:textId="77777777" w:rsidR="00414FDB" w:rsidRPr="0045098D" w:rsidRDefault="00414FDB" w:rsidP="00385EB6">
            <w:pPr>
              <w:pStyle w:val="Titre2"/>
              <w:spacing w:before="0" w:after="0"/>
              <w:jc w:val="center"/>
              <w:rPr>
                <w:rFonts w:cs="Arial"/>
                <w:color w:val="000000" w:themeColor="text1"/>
                <w:szCs w:val="32"/>
              </w:rPr>
            </w:pPr>
            <w:r w:rsidRPr="0045098D">
              <w:rPr>
                <w:rFonts w:cs="Arial"/>
                <w:color w:val="000000" w:themeColor="text1"/>
                <w:szCs w:val="32"/>
              </w:rPr>
              <w:t>Mission 5 – Mettre en œuvre le C2P</w:t>
            </w:r>
          </w:p>
        </w:tc>
        <w:tc>
          <w:tcPr>
            <w:tcW w:w="1869" w:type="dxa"/>
            <w:shd w:val="clear" w:color="auto" w:fill="92D050"/>
          </w:tcPr>
          <w:p w14:paraId="24B23115" w14:textId="77777777" w:rsidR="00414FDB" w:rsidRPr="0045098D" w:rsidRDefault="00414FDB" w:rsidP="00385EB6">
            <w:pPr>
              <w:pStyle w:val="Titre2"/>
              <w:spacing w:before="0" w:after="0"/>
              <w:jc w:val="center"/>
              <w:rPr>
                <w:rFonts w:cs="Arial"/>
                <w:color w:val="000000" w:themeColor="text1"/>
                <w:szCs w:val="32"/>
              </w:rPr>
            </w:pPr>
            <w:r>
              <w:rPr>
                <w:noProof/>
              </w:rPr>
              <w:drawing>
                <wp:inline distT="0" distB="0" distL="0" distR="0" wp14:anchorId="472B2F01" wp14:editId="5EB7142D">
                  <wp:extent cx="1018845" cy="648000"/>
                  <wp:effectExtent l="19050" t="19050" r="10160" b="19050"/>
                  <wp:docPr id="23" name="Image 23"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414FDB" w:rsidRPr="00814D51" w14:paraId="1A4AC523" w14:textId="77777777" w:rsidTr="00385EB6">
        <w:tc>
          <w:tcPr>
            <w:tcW w:w="1234" w:type="dxa"/>
            <w:shd w:val="clear" w:color="auto" w:fill="92D050"/>
            <w:vAlign w:val="center"/>
          </w:tcPr>
          <w:p w14:paraId="3ADE4049" w14:textId="77777777" w:rsidR="00414FDB" w:rsidRPr="00814D51" w:rsidRDefault="00414FDB" w:rsidP="00385EB6">
            <w:pPr>
              <w:pStyle w:val="Titre2"/>
              <w:spacing w:before="0" w:after="0"/>
              <w:jc w:val="center"/>
              <w:rPr>
                <w:rFonts w:cs="Arial"/>
                <w:b w:val="0"/>
                <w:bCs w:val="0"/>
                <w:color w:val="000000" w:themeColor="text1"/>
                <w:sz w:val="20"/>
                <w:szCs w:val="20"/>
              </w:rPr>
            </w:pPr>
            <w:r w:rsidRPr="00814D51">
              <w:rPr>
                <w:rFonts w:cs="Arial"/>
                <w:b w:val="0"/>
                <w:bCs w:val="0"/>
                <w:color w:val="000000" w:themeColor="text1"/>
                <w:sz w:val="20"/>
                <w:szCs w:val="20"/>
              </w:rPr>
              <w:t>Durée : 1 h</w:t>
            </w:r>
          </w:p>
        </w:tc>
        <w:tc>
          <w:tcPr>
            <w:tcW w:w="6846" w:type="dxa"/>
            <w:shd w:val="clear" w:color="auto" w:fill="92D050"/>
            <w:vAlign w:val="center"/>
          </w:tcPr>
          <w:p w14:paraId="7B550E8D" w14:textId="4D37E4D4" w:rsidR="00414FDB" w:rsidRPr="00814D51" w:rsidRDefault="00900971" w:rsidP="00385EB6">
            <w:pPr>
              <w:pStyle w:val="Titre2"/>
              <w:spacing w:before="0" w:after="0"/>
              <w:jc w:val="center"/>
              <w:rPr>
                <w:rFonts w:cs="Arial"/>
                <w:b w:val="0"/>
                <w:bCs w:val="0"/>
                <w:color w:val="000000" w:themeColor="text1"/>
                <w:sz w:val="20"/>
                <w:szCs w:val="20"/>
              </w:rPr>
            </w:pPr>
            <w:r>
              <w:rPr>
                <w:rFonts w:cs="Arial"/>
                <w:b w:val="0"/>
                <w:bCs w:val="0"/>
                <w:noProof/>
                <w:color w:val="000000" w:themeColor="text1"/>
                <w:sz w:val="20"/>
                <w:szCs w:val="20"/>
              </w:rPr>
              <w:drawing>
                <wp:inline distT="0" distB="0" distL="0" distR="0" wp14:anchorId="74527FD0" wp14:editId="1BFE56DC">
                  <wp:extent cx="324000" cy="324000"/>
                  <wp:effectExtent l="0" t="0" r="0" b="0"/>
                  <wp:docPr id="105" name="Graphique 10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 w:val="0"/>
                <w:bCs w:val="0"/>
                <w:color w:val="000000" w:themeColor="text1"/>
                <w:sz w:val="20"/>
                <w:szCs w:val="20"/>
              </w:rPr>
              <w:t>ou</w:t>
            </w:r>
            <w:r>
              <w:rPr>
                <w:rFonts w:cs="Arial"/>
                <w:b w:val="0"/>
                <w:bCs w:val="0"/>
                <w:noProof/>
                <w:color w:val="000000" w:themeColor="text1"/>
                <w:sz w:val="20"/>
                <w:szCs w:val="20"/>
              </w:rPr>
              <w:drawing>
                <wp:inline distT="0" distB="0" distL="0" distR="0" wp14:anchorId="0756F8FD" wp14:editId="2E9AA4D4">
                  <wp:extent cx="360000" cy="360000"/>
                  <wp:effectExtent l="0" t="0" r="0" b="2540"/>
                  <wp:docPr id="106" name="Graphique 10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869" w:type="dxa"/>
            <w:shd w:val="clear" w:color="auto" w:fill="92D050"/>
            <w:vAlign w:val="center"/>
          </w:tcPr>
          <w:p w14:paraId="091C35DB" w14:textId="77777777" w:rsidR="00414FDB" w:rsidRPr="00814D51" w:rsidRDefault="00414FDB" w:rsidP="00385EB6">
            <w:pPr>
              <w:pStyle w:val="Titre2"/>
              <w:spacing w:before="0" w:after="0"/>
              <w:jc w:val="center"/>
              <w:rPr>
                <w:rFonts w:cs="Arial"/>
                <w:b w:val="0"/>
                <w:bCs w:val="0"/>
                <w:color w:val="000000" w:themeColor="text1"/>
                <w:sz w:val="20"/>
                <w:szCs w:val="20"/>
              </w:rPr>
            </w:pPr>
            <w:r>
              <w:rPr>
                <w:rFonts w:cs="Arial"/>
                <w:b w:val="0"/>
                <w:bCs w:val="0"/>
                <w:color w:val="000000" w:themeColor="text1"/>
                <w:sz w:val="20"/>
                <w:szCs w:val="20"/>
              </w:rPr>
              <w:t>Source</w:t>
            </w:r>
          </w:p>
        </w:tc>
      </w:tr>
    </w:tbl>
    <w:p w14:paraId="41799A7E" w14:textId="1AB3A3CB" w:rsidR="00414FDB" w:rsidRDefault="0033377C" w:rsidP="00414FDB">
      <w:pPr>
        <w:ind w:left="29" w:right="567"/>
        <w:rPr>
          <w:b/>
          <w:sz w:val="24"/>
        </w:rPr>
      </w:pPr>
      <w:r>
        <w:rPr>
          <w:bCs/>
          <w:noProof/>
          <w:sz w:val="20"/>
          <w:szCs w:val="16"/>
        </w:rPr>
        <w:drawing>
          <wp:anchor distT="0" distB="0" distL="114300" distR="114300" simplePos="0" relativeHeight="251658240" behindDoc="0" locked="0" layoutInCell="1" allowOverlap="1" wp14:anchorId="792E8636" wp14:editId="1E480275">
            <wp:simplePos x="0" y="0"/>
            <wp:positionH relativeFrom="column">
              <wp:posOffset>4396105</wp:posOffset>
            </wp:positionH>
            <wp:positionV relativeFrom="paragraph">
              <wp:posOffset>246380</wp:posOffset>
            </wp:positionV>
            <wp:extent cx="1887220" cy="1811655"/>
            <wp:effectExtent l="0" t="0" r="0" b="0"/>
            <wp:wrapSquare wrapText="bothSides"/>
            <wp:docPr id="1627229492" name="Image 1" descr="Une image contenant plein air, neige, Chaîne de montagnes, pays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29492" name="Image 1" descr="Une image contenant plein air, neige, Chaîne de montagnes, paysag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7220" cy="1811655"/>
                    </a:xfrm>
                    <a:prstGeom prst="rect">
                      <a:avLst/>
                    </a:prstGeom>
                  </pic:spPr>
                </pic:pic>
              </a:graphicData>
            </a:graphic>
          </wp:anchor>
        </w:drawing>
      </w:r>
      <w:r w:rsidR="00414FDB" w:rsidRPr="00D65E70">
        <w:rPr>
          <w:b/>
          <w:sz w:val="24"/>
        </w:rPr>
        <w:t>Contexte professionnel</w:t>
      </w:r>
    </w:p>
    <w:p w14:paraId="7128B840" w14:textId="6EF09FD5" w:rsidR="00414FDB" w:rsidRPr="00414FDB" w:rsidRDefault="00414FDB" w:rsidP="00414FDB">
      <w:pPr>
        <w:ind w:left="29" w:right="-2"/>
        <w:rPr>
          <w:bCs/>
          <w:sz w:val="20"/>
          <w:szCs w:val="16"/>
        </w:rPr>
      </w:pPr>
      <w:r w:rsidRPr="00414FDB">
        <w:rPr>
          <w:bCs/>
          <w:sz w:val="20"/>
          <w:szCs w:val="16"/>
        </w:rPr>
        <w:t>Au cours de l'exercice écoulé</w:t>
      </w:r>
      <w:r w:rsidR="0033377C">
        <w:rPr>
          <w:bCs/>
          <w:sz w:val="20"/>
          <w:szCs w:val="16"/>
        </w:rPr>
        <w:t>,</w:t>
      </w:r>
      <w:r w:rsidRPr="00414FDB">
        <w:rPr>
          <w:bCs/>
          <w:sz w:val="20"/>
          <w:szCs w:val="16"/>
        </w:rPr>
        <w:t xml:space="preserve"> plusieurs salariés ont travaillé à la construction de 2 refuges en</w:t>
      </w:r>
      <w:r w:rsidR="0033377C">
        <w:rPr>
          <w:bCs/>
          <w:sz w:val="20"/>
          <w:szCs w:val="16"/>
        </w:rPr>
        <w:t xml:space="preserve"> d’</w:t>
      </w:r>
      <w:r w:rsidRPr="00414FDB">
        <w:rPr>
          <w:bCs/>
          <w:sz w:val="20"/>
          <w:szCs w:val="16"/>
        </w:rPr>
        <w:t xml:space="preserve">altitude à 3 800 m pour l’un et à 3 300 m pour le second dans le massif du Mont-Blanc. À ces altitudes les températures sont rarement positives. </w:t>
      </w:r>
    </w:p>
    <w:p w14:paraId="42315F58" w14:textId="6149C908" w:rsidR="00414FDB" w:rsidRPr="00414FDB" w:rsidRDefault="00414FDB" w:rsidP="00414FDB">
      <w:pPr>
        <w:ind w:left="29" w:right="-2"/>
        <w:rPr>
          <w:bCs/>
          <w:sz w:val="20"/>
          <w:szCs w:val="16"/>
        </w:rPr>
      </w:pPr>
      <w:r w:rsidRPr="00414FDB">
        <w:rPr>
          <w:bCs/>
          <w:sz w:val="20"/>
          <w:szCs w:val="16"/>
        </w:rPr>
        <w:t xml:space="preserve">Ces chantiers ont nécessité de nombreuses heures de forage au marteau piqueur pour construire les plateformes de </w:t>
      </w:r>
      <w:r w:rsidR="00900971">
        <w:rPr>
          <w:bCs/>
          <w:sz w:val="20"/>
          <w:szCs w:val="16"/>
        </w:rPr>
        <w:t>sous-</w:t>
      </w:r>
      <w:r w:rsidR="0033377C">
        <w:rPr>
          <w:bCs/>
          <w:sz w:val="20"/>
          <w:szCs w:val="16"/>
        </w:rPr>
        <w:t>bassement</w:t>
      </w:r>
      <w:r w:rsidRPr="00414FDB">
        <w:rPr>
          <w:bCs/>
          <w:sz w:val="20"/>
          <w:szCs w:val="16"/>
        </w:rPr>
        <w:t xml:space="preserve"> puis la construction des refuges a occupée plusieurs salariés </w:t>
      </w:r>
      <w:r w:rsidR="0033377C" w:rsidRPr="00542419">
        <w:rPr>
          <w:bCs/>
          <w:szCs w:val="18"/>
        </w:rPr>
        <w:t xml:space="preserve">qui ont </w:t>
      </w:r>
      <w:r w:rsidR="0033377C">
        <w:rPr>
          <w:bCs/>
          <w:szCs w:val="18"/>
        </w:rPr>
        <w:t>travaillés dans des</w:t>
      </w:r>
      <w:r w:rsidR="0033377C" w:rsidRPr="00542419">
        <w:rPr>
          <w:bCs/>
          <w:szCs w:val="18"/>
        </w:rPr>
        <w:t xml:space="preserve"> conditions extrêmes </w:t>
      </w:r>
      <w:r w:rsidR="0033377C">
        <w:rPr>
          <w:bCs/>
          <w:szCs w:val="18"/>
        </w:rPr>
        <w:t>durant de nombreuses</w:t>
      </w:r>
      <w:r w:rsidR="0033377C" w:rsidRPr="00542419">
        <w:rPr>
          <w:bCs/>
          <w:szCs w:val="18"/>
        </w:rPr>
        <w:t xml:space="preserve"> semaines</w:t>
      </w:r>
      <w:r w:rsidR="0033377C">
        <w:rPr>
          <w:bCs/>
          <w:szCs w:val="18"/>
        </w:rPr>
        <w:t>.</w:t>
      </w:r>
    </w:p>
    <w:p w14:paraId="7B23829D" w14:textId="27EF198B" w:rsidR="00414FDB" w:rsidRPr="00414FDB" w:rsidRDefault="00414FDB" w:rsidP="00414FDB">
      <w:pPr>
        <w:ind w:left="29" w:right="-2"/>
        <w:rPr>
          <w:bCs/>
          <w:sz w:val="20"/>
          <w:szCs w:val="16"/>
        </w:rPr>
      </w:pPr>
      <w:r w:rsidRPr="00414FDB">
        <w:rPr>
          <w:bCs/>
          <w:sz w:val="20"/>
          <w:szCs w:val="16"/>
        </w:rPr>
        <w:t xml:space="preserve">Le </w:t>
      </w:r>
      <w:r w:rsidRPr="00414FDB">
        <w:rPr>
          <w:b/>
          <w:sz w:val="20"/>
          <w:szCs w:val="16"/>
        </w:rPr>
        <w:t>document 1</w:t>
      </w:r>
      <w:r w:rsidRPr="00414FDB">
        <w:rPr>
          <w:bCs/>
          <w:sz w:val="20"/>
          <w:szCs w:val="16"/>
        </w:rPr>
        <w:t xml:space="preserve"> récapitule les temps de travail par type d’activité et le </w:t>
      </w:r>
      <w:r w:rsidRPr="00414FDB">
        <w:rPr>
          <w:b/>
          <w:sz w:val="20"/>
          <w:szCs w:val="16"/>
        </w:rPr>
        <w:t>document 2</w:t>
      </w:r>
      <w:r w:rsidRPr="00414FDB">
        <w:rPr>
          <w:bCs/>
          <w:sz w:val="20"/>
          <w:szCs w:val="16"/>
        </w:rPr>
        <w:t xml:space="preserve"> précise les modalités de calcul des points de pénibilité.</w:t>
      </w:r>
    </w:p>
    <w:p w14:paraId="1C56C476" w14:textId="77777777" w:rsidR="00414FDB" w:rsidRPr="009F563D" w:rsidRDefault="00414FDB" w:rsidP="00414FDB">
      <w:pPr>
        <w:spacing w:after="120"/>
        <w:ind w:left="29" w:right="567"/>
        <w:rPr>
          <w:b/>
          <w:sz w:val="24"/>
        </w:rPr>
      </w:pPr>
      <w:r w:rsidRPr="009F563D">
        <w:rPr>
          <w:b/>
          <w:sz w:val="24"/>
        </w:rPr>
        <w:t>Travail à faire</w:t>
      </w:r>
    </w:p>
    <w:p w14:paraId="47BBAD6C" w14:textId="77777777" w:rsidR="00414FDB" w:rsidRPr="00414FDB" w:rsidRDefault="00414FDB" w:rsidP="00414FDB">
      <w:pPr>
        <w:pStyle w:val="Paragraphedeliste"/>
        <w:numPr>
          <w:ilvl w:val="0"/>
          <w:numId w:val="9"/>
        </w:numPr>
        <w:spacing w:before="0"/>
        <w:jc w:val="left"/>
        <w:rPr>
          <w:bCs/>
          <w:sz w:val="20"/>
          <w:szCs w:val="16"/>
        </w:rPr>
      </w:pPr>
      <w:r w:rsidRPr="00414FDB">
        <w:rPr>
          <w:bCs/>
          <w:sz w:val="20"/>
          <w:szCs w:val="16"/>
        </w:rPr>
        <w:t>Calculez le nombre d’heures cumulées par risques et indiquez si les seuils sont atteints.</w:t>
      </w:r>
    </w:p>
    <w:p w14:paraId="05F8D7D0" w14:textId="77777777" w:rsidR="00414FDB" w:rsidRPr="00414FDB" w:rsidRDefault="00414FDB" w:rsidP="00414FDB">
      <w:pPr>
        <w:pStyle w:val="Paragraphedeliste"/>
        <w:numPr>
          <w:ilvl w:val="0"/>
          <w:numId w:val="9"/>
        </w:numPr>
        <w:spacing w:before="0"/>
        <w:jc w:val="left"/>
        <w:rPr>
          <w:bCs/>
          <w:sz w:val="20"/>
          <w:szCs w:val="16"/>
        </w:rPr>
      </w:pPr>
      <w:r w:rsidRPr="00414FDB">
        <w:rPr>
          <w:bCs/>
          <w:sz w:val="20"/>
          <w:szCs w:val="16"/>
        </w:rPr>
        <w:t>Indiquez le nombre de points potentiellement acquis par chaque salarié.</w:t>
      </w:r>
    </w:p>
    <w:p w14:paraId="367BF64B" w14:textId="77777777" w:rsidR="00414FDB" w:rsidRDefault="00414FDB" w:rsidP="00414FDB">
      <w:pPr>
        <w:spacing w:before="0"/>
        <w:jc w:val="left"/>
      </w:pPr>
    </w:p>
    <w:p w14:paraId="4CA469C5" w14:textId="77777777" w:rsidR="00414FDB" w:rsidRDefault="00414FDB" w:rsidP="00414FDB">
      <w:pPr>
        <w:spacing w:before="0"/>
        <w:jc w:val="left"/>
      </w:pPr>
    </w:p>
    <w:p w14:paraId="5A7A9231" w14:textId="77777777" w:rsidR="00414FDB" w:rsidRDefault="00414FDB" w:rsidP="00414FDB">
      <w:pPr>
        <w:pStyle w:val="Titre2"/>
        <w:shd w:val="clear" w:color="auto" w:fill="FFFFFF"/>
        <w:spacing w:before="0"/>
        <w:rPr>
          <w:rFonts w:cs="Arial"/>
          <w:color w:val="000000"/>
          <w:szCs w:val="24"/>
        </w:rPr>
      </w:pPr>
      <w:r w:rsidRPr="007D15F0">
        <w:rPr>
          <w:rFonts w:cs="Arial"/>
          <w:color w:val="FFFFFF" w:themeColor="background1"/>
          <w:sz w:val="24"/>
          <w:szCs w:val="24"/>
          <w:highlight w:val="red"/>
          <w:lang w:eastAsia="fr-FR"/>
        </w:rPr>
        <w:t>Doc. 1 </w:t>
      </w:r>
      <w:r w:rsidRPr="007D15F0">
        <w:rPr>
          <w:rFonts w:cs="Arial"/>
          <w:color w:val="FFFFFF" w:themeColor="background1"/>
          <w:sz w:val="24"/>
          <w:szCs w:val="24"/>
          <w:lang w:eastAsia="fr-FR"/>
        </w:rPr>
        <w:t xml:space="preserve"> </w:t>
      </w:r>
      <w:r>
        <w:rPr>
          <w:rFonts w:cs="Arial"/>
          <w:color w:val="000000"/>
          <w:szCs w:val="24"/>
        </w:rPr>
        <w:t>Temps de travail des salariés soumis à des facteurs de pénibilité</w:t>
      </w:r>
    </w:p>
    <w:tbl>
      <w:tblPr>
        <w:tblStyle w:val="Grilledutableau"/>
        <w:tblW w:w="10060" w:type="dxa"/>
        <w:tblLook w:val="04A0" w:firstRow="1" w:lastRow="0" w:firstColumn="1" w:lastColumn="0" w:noHBand="0" w:noVBand="1"/>
      </w:tblPr>
      <w:tblGrid>
        <w:gridCol w:w="1129"/>
        <w:gridCol w:w="993"/>
        <w:gridCol w:w="3969"/>
        <w:gridCol w:w="993"/>
        <w:gridCol w:w="2976"/>
      </w:tblGrid>
      <w:tr w:rsidR="00414FDB" w14:paraId="2E5092D3" w14:textId="77777777" w:rsidTr="0033377C">
        <w:tc>
          <w:tcPr>
            <w:tcW w:w="1129" w:type="dxa"/>
            <w:shd w:val="clear" w:color="auto" w:fill="C5E0B3" w:themeFill="accent6" w:themeFillTint="66"/>
            <w:vAlign w:val="center"/>
          </w:tcPr>
          <w:p w14:paraId="2B4743A9" w14:textId="77777777" w:rsidR="00414FDB" w:rsidRPr="009F563D" w:rsidRDefault="00414FDB" w:rsidP="0033377C">
            <w:pPr>
              <w:spacing w:after="120"/>
              <w:jc w:val="center"/>
              <w:rPr>
                <w:sz w:val="18"/>
                <w:szCs w:val="18"/>
              </w:rPr>
            </w:pPr>
            <w:r w:rsidRPr="009F563D">
              <w:rPr>
                <w:b/>
                <w:bCs/>
                <w:sz w:val="18"/>
                <w:szCs w:val="18"/>
              </w:rPr>
              <w:t>Salarié</w:t>
            </w:r>
          </w:p>
        </w:tc>
        <w:tc>
          <w:tcPr>
            <w:tcW w:w="993" w:type="dxa"/>
            <w:shd w:val="clear" w:color="auto" w:fill="C5E0B3" w:themeFill="accent6" w:themeFillTint="66"/>
            <w:vAlign w:val="center"/>
          </w:tcPr>
          <w:p w14:paraId="67FB6669" w14:textId="77777777" w:rsidR="00414FDB" w:rsidRDefault="00414FDB" w:rsidP="0033377C">
            <w:pPr>
              <w:spacing w:after="120"/>
              <w:jc w:val="center"/>
            </w:pPr>
          </w:p>
        </w:tc>
        <w:tc>
          <w:tcPr>
            <w:tcW w:w="3969" w:type="dxa"/>
            <w:shd w:val="clear" w:color="auto" w:fill="C5E0B3" w:themeFill="accent6" w:themeFillTint="66"/>
            <w:vAlign w:val="center"/>
          </w:tcPr>
          <w:p w14:paraId="3294B6F1" w14:textId="77777777" w:rsidR="00414FDB" w:rsidRDefault="00414FDB" w:rsidP="0033377C">
            <w:pPr>
              <w:spacing w:after="120"/>
              <w:jc w:val="center"/>
              <w:rPr>
                <w:sz w:val="18"/>
                <w:szCs w:val="18"/>
              </w:rPr>
            </w:pPr>
            <w:r w:rsidRPr="009F563D">
              <w:rPr>
                <w:b/>
                <w:bCs/>
                <w:sz w:val="18"/>
                <w:szCs w:val="18"/>
              </w:rPr>
              <w:t>Conditions de travail</w:t>
            </w:r>
          </w:p>
        </w:tc>
        <w:tc>
          <w:tcPr>
            <w:tcW w:w="993" w:type="dxa"/>
            <w:shd w:val="clear" w:color="auto" w:fill="C5E0B3" w:themeFill="accent6" w:themeFillTint="66"/>
            <w:vAlign w:val="center"/>
          </w:tcPr>
          <w:p w14:paraId="0E3B0B81" w14:textId="77777777" w:rsidR="00414FDB" w:rsidRDefault="00414FDB" w:rsidP="0033377C">
            <w:pPr>
              <w:spacing w:after="120"/>
              <w:jc w:val="center"/>
            </w:pPr>
            <w:r>
              <w:rPr>
                <w:b/>
                <w:bCs/>
                <w:sz w:val="18"/>
                <w:szCs w:val="18"/>
              </w:rPr>
              <w:t>Calcul</w:t>
            </w:r>
          </w:p>
        </w:tc>
        <w:tc>
          <w:tcPr>
            <w:tcW w:w="2976" w:type="dxa"/>
            <w:shd w:val="clear" w:color="auto" w:fill="C5E0B3" w:themeFill="accent6" w:themeFillTint="66"/>
            <w:vAlign w:val="center"/>
          </w:tcPr>
          <w:p w14:paraId="0A350013" w14:textId="4E30B728" w:rsidR="00414FDB" w:rsidRPr="009F563D" w:rsidRDefault="00414FDB" w:rsidP="0033377C">
            <w:pPr>
              <w:spacing w:after="120"/>
              <w:jc w:val="center"/>
              <w:rPr>
                <w:b/>
                <w:bCs/>
                <w:sz w:val="18"/>
                <w:szCs w:val="18"/>
              </w:rPr>
            </w:pPr>
            <w:r w:rsidRPr="009F563D">
              <w:rPr>
                <w:b/>
                <w:bCs/>
                <w:sz w:val="18"/>
                <w:szCs w:val="18"/>
              </w:rPr>
              <w:t>Points acquis</w:t>
            </w:r>
          </w:p>
        </w:tc>
      </w:tr>
      <w:tr w:rsidR="00414FDB" w:rsidRPr="00C35E3B" w14:paraId="4113180B" w14:textId="77777777" w:rsidTr="0033377C">
        <w:tc>
          <w:tcPr>
            <w:tcW w:w="1129" w:type="dxa"/>
            <w:vMerge w:val="restart"/>
            <w:shd w:val="clear" w:color="auto" w:fill="E2EFD9" w:themeFill="accent6" w:themeFillTint="33"/>
            <w:vAlign w:val="center"/>
          </w:tcPr>
          <w:p w14:paraId="641D6BC9" w14:textId="77777777" w:rsidR="00414FDB" w:rsidRPr="00C35E3B" w:rsidRDefault="00414FDB" w:rsidP="00385EB6">
            <w:pPr>
              <w:spacing w:before="0"/>
              <w:jc w:val="left"/>
              <w:rPr>
                <w:sz w:val="18"/>
                <w:szCs w:val="18"/>
              </w:rPr>
            </w:pPr>
            <w:r w:rsidRPr="00C35E3B">
              <w:rPr>
                <w:sz w:val="18"/>
                <w:szCs w:val="18"/>
              </w:rPr>
              <w:t>Hugo Paoletti</w:t>
            </w:r>
          </w:p>
        </w:tc>
        <w:tc>
          <w:tcPr>
            <w:tcW w:w="993" w:type="dxa"/>
            <w:vAlign w:val="center"/>
          </w:tcPr>
          <w:p w14:paraId="57BCF4A1" w14:textId="77777777" w:rsidR="00414FDB" w:rsidRPr="00C35E3B" w:rsidRDefault="00414FDB" w:rsidP="00414FDB">
            <w:pPr>
              <w:jc w:val="left"/>
              <w:rPr>
                <w:sz w:val="18"/>
                <w:szCs w:val="18"/>
              </w:rPr>
            </w:pPr>
            <w:r w:rsidRPr="00C35E3B">
              <w:rPr>
                <w:sz w:val="18"/>
                <w:szCs w:val="18"/>
              </w:rPr>
              <w:t>Refuge 1</w:t>
            </w:r>
          </w:p>
        </w:tc>
        <w:tc>
          <w:tcPr>
            <w:tcW w:w="3969" w:type="dxa"/>
          </w:tcPr>
          <w:p w14:paraId="0701B2F0" w14:textId="77777777" w:rsidR="00414FDB" w:rsidRPr="00C35E3B" w:rsidRDefault="00414FDB" w:rsidP="0033377C">
            <w:pPr>
              <w:spacing w:before="60" w:after="60"/>
              <w:jc w:val="left"/>
              <w:rPr>
                <w:sz w:val="18"/>
                <w:szCs w:val="18"/>
              </w:rPr>
            </w:pPr>
            <w:r w:rsidRPr="00C35E3B">
              <w:rPr>
                <w:sz w:val="18"/>
                <w:szCs w:val="18"/>
              </w:rPr>
              <w:t>Travail pendant 12 semaines (45 heures / semaine) avec des températures négatives.</w:t>
            </w:r>
          </w:p>
        </w:tc>
        <w:tc>
          <w:tcPr>
            <w:tcW w:w="993" w:type="dxa"/>
          </w:tcPr>
          <w:p w14:paraId="673A4A9F" w14:textId="76BE31B0" w:rsidR="00414FDB" w:rsidRPr="00C35E3B" w:rsidRDefault="00414FDB" w:rsidP="00385EB6">
            <w:pPr>
              <w:rPr>
                <w:sz w:val="18"/>
                <w:szCs w:val="18"/>
              </w:rPr>
            </w:pPr>
          </w:p>
        </w:tc>
        <w:tc>
          <w:tcPr>
            <w:tcW w:w="2976" w:type="dxa"/>
            <w:vMerge w:val="restart"/>
            <w:vAlign w:val="center"/>
          </w:tcPr>
          <w:p w14:paraId="72A1B7BF" w14:textId="33F8CF77" w:rsidR="00414FDB" w:rsidRDefault="00414FDB" w:rsidP="00385EB6">
            <w:pPr>
              <w:spacing w:before="0"/>
              <w:jc w:val="left"/>
              <w:rPr>
                <w:sz w:val="18"/>
                <w:szCs w:val="18"/>
              </w:rPr>
            </w:pPr>
          </w:p>
        </w:tc>
      </w:tr>
      <w:tr w:rsidR="00414FDB" w:rsidRPr="00C35E3B" w14:paraId="20630EA6" w14:textId="77777777" w:rsidTr="0033377C">
        <w:tc>
          <w:tcPr>
            <w:tcW w:w="1129" w:type="dxa"/>
            <w:vMerge/>
            <w:shd w:val="clear" w:color="auto" w:fill="E2EFD9" w:themeFill="accent6" w:themeFillTint="33"/>
          </w:tcPr>
          <w:p w14:paraId="148E2901" w14:textId="77777777" w:rsidR="00414FDB" w:rsidRPr="00C35E3B" w:rsidRDefault="00414FDB" w:rsidP="00385EB6">
            <w:pPr>
              <w:spacing w:before="0"/>
              <w:rPr>
                <w:sz w:val="18"/>
                <w:szCs w:val="18"/>
              </w:rPr>
            </w:pPr>
          </w:p>
        </w:tc>
        <w:tc>
          <w:tcPr>
            <w:tcW w:w="993" w:type="dxa"/>
            <w:vAlign w:val="center"/>
          </w:tcPr>
          <w:p w14:paraId="2CC7B806" w14:textId="77777777" w:rsidR="00414FDB" w:rsidRPr="00C35E3B" w:rsidRDefault="00414FDB" w:rsidP="00414FDB">
            <w:pPr>
              <w:jc w:val="left"/>
              <w:rPr>
                <w:sz w:val="18"/>
                <w:szCs w:val="18"/>
              </w:rPr>
            </w:pPr>
            <w:r w:rsidRPr="00C35E3B">
              <w:rPr>
                <w:sz w:val="18"/>
                <w:szCs w:val="18"/>
              </w:rPr>
              <w:t>Refuge 2</w:t>
            </w:r>
          </w:p>
        </w:tc>
        <w:tc>
          <w:tcPr>
            <w:tcW w:w="3969" w:type="dxa"/>
          </w:tcPr>
          <w:p w14:paraId="04EB7B8D" w14:textId="77777777" w:rsidR="00414FDB" w:rsidRPr="00C35E3B" w:rsidRDefault="00414FDB" w:rsidP="0033377C">
            <w:pPr>
              <w:jc w:val="left"/>
              <w:rPr>
                <w:sz w:val="18"/>
                <w:szCs w:val="18"/>
              </w:rPr>
            </w:pPr>
            <w:r w:rsidRPr="00C35E3B">
              <w:rPr>
                <w:sz w:val="18"/>
                <w:szCs w:val="18"/>
              </w:rPr>
              <w:t>Travail pendant 1</w:t>
            </w:r>
            <w:r>
              <w:rPr>
                <w:sz w:val="18"/>
                <w:szCs w:val="18"/>
              </w:rPr>
              <w:t>0</w:t>
            </w:r>
            <w:r w:rsidRPr="00C35E3B">
              <w:rPr>
                <w:sz w:val="18"/>
                <w:szCs w:val="18"/>
              </w:rPr>
              <w:t xml:space="preserve"> semaines (45 heures / semaine) avec des températures négatives</w:t>
            </w:r>
          </w:p>
        </w:tc>
        <w:tc>
          <w:tcPr>
            <w:tcW w:w="993" w:type="dxa"/>
          </w:tcPr>
          <w:p w14:paraId="58EF7AA2" w14:textId="7985329B" w:rsidR="00414FDB" w:rsidRPr="00C35E3B" w:rsidRDefault="00414FDB" w:rsidP="00385EB6">
            <w:pPr>
              <w:rPr>
                <w:sz w:val="18"/>
                <w:szCs w:val="18"/>
              </w:rPr>
            </w:pPr>
          </w:p>
        </w:tc>
        <w:tc>
          <w:tcPr>
            <w:tcW w:w="2976" w:type="dxa"/>
            <w:vMerge/>
          </w:tcPr>
          <w:p w14:paraId="76406B58" w14:textId="77777777" w:rsidR="00414FDB" w:rsidRDefault="00414FDB" w:rsidP="00385EB6">
            <w:pPr>
              <w:spacing w:before="0"/>
              <w:rPr>
                <w:sz w:val="18"/>
                <w:szCs w:val="18"/>
              </w:rPr>
            </w:pPr>
          </w:p>
        </w:tc>
      </w:tr>
      <w:tr w:rsidR="00414FDB" w:rsidRPr="00C35E3B" w14:paraId="50E62683" w14:textId="77777777" w:rsidTr="0033377C">
        <w:tc>
          <w:tcPr>
            <w:tcW w:w="1129" w:type="dxa"/>
            <w:vMerge w:val="restart"/>
            <w:shd w:val="clear" w:color="auto" w:fill="E2EFD9" w:themeFill="accent6" w:themeFillTint="33"/>
            <w:vAlign w:val="center"/>
          </w:tcPr>
          <w:p w14:paraId="1335BD91" w14:textId="77777777" w:rsidR="00414FDB" w:rsidRPr="00C35E3B" w:rsidRDefault="00414FDB" w:rsidP="00385EB6">
            <w:pPr>
              <w:spacing w:before="0"/>
              <w:jc w:val="left"/>
              <w:rPr>
                <w:sz w:val="18"/>
                <w:szCs w:val="18"/>
              </w:rPr>
            </w:pPr>
            <w:r w:rsidRPr="00C35E3B">
              <w:rPr>
                <w:sz w:val="18"/>
                <w:szCs w:val="18"/>
              </w:rPr>
              <w:t>Pierre Loutrier</w:t>
            </w:r>
          </w:p>
        </w:tc>
        <w:tc>
          <w:tcPr>
            <w:tcW w:w="993" w:type="dxa"/>
            <w:vAlign w:val="center"/>
          </w:tcPr>
          <w:p w14:paraId="0FB60D30" w14:textId="77777777" w:rsidR="00414FDB" w:rsidRPr="00C35E3B" w:rsidRDefault="00414FDB" w:rsidP="00414FDB">
            <w:pPr>
              <w:jc w:val="left"/>
              <w:rPr>
                <w:sz w:val="18"/>
                <w:szCs w:val="18"/>
              </w:rPr>
            </w:pPr>
            <w:r w:rsidRPr="00C35E3B">
              <w:rPr>
                <w:sz w:val="18"/>
                <w:szCs w:val="18"/>
              </w:rPr>
              <w:t>Refuge 1</w:t>
            </w:r>
          </w:p>
        </w:tc>
        <w:tc>
          <w:tcPr>
            <w:tcW w:w="3969" w:type="dxa"/>
          </w:tcPr>
          <w:p w14:paraId="5624B60A" w14:textId="77777777" w:rsidR="00414FDB" w:rsidRPr="00C35E3B" w:rsidRDefault="00414FDB" w:rsidP="0033377C">
            <w:pPr>
              <w:jc w:val="left"/>
              <w:rPr>
                <w:sz w:val="18"/>
                <w:szCs w:val="18"/>
              </w:rPr>
            </w:pPr>
            <w:r w:rsidRPr="00C35E3B">
              <w:rPr>
                <w:sz w:val="18"/>
                <w:szCs w:val="18"/>
              </w:rPr>
              <w:t>Travail pendant 12 semaines (45 heures / semaine) avec des températures négatives.</w:t>
            </w:r>
          </w:p>
        </w:tc>
        <w:tc>
          <w:tcPr>
            <w:tcW w:w="993" w:type="dxa"/>
          </w:tcPr>
          <w:p w14:paraId="59688209" w14:textId="05F36650" w:rsidR="00414FDB" w:rsidRPr="00C35E3B" w:rsidRDefault="00414FDB" w:rsidP="00385EB6">
            <w:pPr>
              <w:rPr>
                <w:sz w:val="18"/>
                <w:szCs w:val="18"/>
              </w:rPr>
            </w:pPr>
          </w:p>
        </w:tc>
        <w:tc>
          <w:tcPr>
            <w:tcW w:w="2976" w:type="dxa"/>
            <w:vMerge w:val="restart"/>
            <w:vAlign w:val="center"/>
          </w:tcPr>
          <w:p w14:paraId="2851458E" w14:textId="6B3BD1E2" w:rsidR="00414FDB" w:rsidRDefault="00414FDB" w:rsidP="00385EB6">
            <w:pPr>
              <w:spacing w:before="0"/>
              <w:jc w:val="left"/>
              <w:rPr>
                <w:sz w:val="18"/>
                <w:szCs w:val="18"/>
              </w:rPr>
            </w:pPr>
          </w:p>
        </w:tc>
      </w:tr>
      <w:tr w:rsidR="00414FDB" w:rsidRPr="00C35E3B" w14:paraId="38042C55" w14:textId="77777777" w:rsidTr="0033377C">
        <w:tc>
          <w:tcPr>
            <w:tcW w:w="1129" w:type="dxa"/>
            <w:vMerge/>
            <w:shd w:val="clear" w:color="auto" w:fill="E2EFD9" w:themeFill="accent6" w:themeFillTint="33"/>
          </w:tcPr>
          <w:p w14:paraId="286045D6" w14:textId="77777777" w:rsidR="00414FDB" w:rsidRPr="00C35E3B" w:rsidRDefault="00414FDB" w:rsidP="00385EB6">
            <w:pPr>
              <w:spacing w:before="0"/>
              <w:rPr>
                <w:sz w:val="18"/>
                <w:szCs w:val="18"/>
              </w:rPr>
            </w:pPr>
          </w:p>
        </w:tc>
        <w:tc>
          <w:tcPr>
            <w:tcW w:w="993" w:type="dxa"/>
            <w:vAlign w:val="center"/>
          </w:tcPr>
          <w:p w14:paraId="1063D8D8" w14:textId="77777777" w:rsidR="00414FDB" w:rsidRPr="00C35E3B" w:rsidRDefault="00414FDB" w:rsidP="00414FDB">
            <w:pPr>
              <w:jc w:val="left"/>
              <w:rPr>
                <w:sz w:val="18"/>
                <w:szCs w:val="18"/>
              </w:rPr>
            </w:pPr>
            <w:r w:rsidRPr="00C35E3B">
              <w:rPr>
                <w:sz w:val="18"/>
                <w:szCs w:val="18"/>
              </w:rPr>
              <w:t>Refuge 2</w:t>
            </w:r>
          </w:p>
        </w:tc>
        <w:tc>
          <w:tcPr>
            <w:tcW w:w="3969" w:type="dxa"/>
          </w:tcPr>
          <w:p w14:paraId="61828F7D" w14:textId="77777777" w:rsidR="00414FDB" w:rsidRPr="00C35E3B" w:rsidRDefault="00414FDB" w:rsidP="0033377C">
            <w:pPr>
              <w:jc w:val="left"/>
              <w:rPr>
                <w:sz w:val="18"/>
                <w:szCs w:val="18"/>
              </w:rPr>
            </w:pPr>
            <w:r w:rsidRPr="00C35E3B">
              <w:rPr>
                <w:sz w:val="18"/>
                <w:szCs w:val="18"/>
              </w:rPr>
              <w:t xml:space="preserve">Travail pendant </w:t>
            </w:r>
            <w:r>
              <w:rPr>
                <w:sz w:val="18"/>
                <w:szCs w:val="18"/>
              </w:rPr>
              <w:t>6</w:t>
            </w:r>
            <w:r w:rsidRPr="00C35E3B">
              <w:rPr>
                <w:sz w:val="18"/>
                <w:szCs w:val="18"/>
              </w:rPr>
              <w:t xml:space="preserve"> semaines (45 heures / semaine) avec des températures négatives</w:t>
            </w:r>
          </w:p>
        </w:tc>
        <w:tc>
          <w:tcPr>
            <w:tcW w:w="993" w:type="dxa"/>
          </w:tcPr>
          <w:p w14:paraId="68C79103" w14:textId="65A8C43B" w:rsidR="00414FDB" w:rsidRPr="00C35E3B" w:rsidRDefault="00414FDB" w:rsidP="00385EB6">
            <w:pPr>
              <w:rPr>
                <w:sz w:val="18"/>
                <w:szCs w:val="18"/>
              </w:rPr>
            </w:pPr>
          </w:p>
        </w:tc>
        <w:tc>
          <w:tcPr>
            <w:tcW w:w="2976" w:type="dxa"/>
            <w:vMerge/>
          </w:tcPr>
          <w:p w14:paraId="4B1321CA" w14:textId="77777777" w:rsidR="00414FDB" w:rsidRDefault="00414FDB" w:rsidP="00385EB6">
            <w:pPr>
              <w:spacing w:before="0"/>
              <w:rPr>
                <w:sz w:val="18"/>
                <w:szCs w:val="18"/>
              </w:rPr>
            </w:pPr>
          </w:p>
        </w:tc>
      </w:tr>
      <w:tr w:rsidR="00414FDB" w:rsidRPr="00C35E3B" w14:paraId="5385CB80" w14:textId="77777777" w:rsidTr="0033377C">
        <w:tc>
          <w:tcPr>
            <w:tcW w:w="1129" w:type="dxa"/>
            <w:vMerge w:val="restart"/>
            <w:shd w:val="clear" w:color="auto" w:fill="E2EFD9" w:themeFill="accent6" w:themeFillTint="33"/>
            <w:vAlign w:val="center"/>
          </w:tcPr>
          <w:p w14:paraId="13258C94" w14:textId="77777777" w:rsidR="00414FDB" w:rsidRPr="00C35E3B" w:rsidRDefault="00414FDB" w:rsidP="00385EB6">
            <w:pPr>
              <w:spacing w:before="0"/>
              <w:rPr>
                <w:sz w:val="18"/>
                <w:szCs w:val="18"/>
              </w:rPr>
            </w:pPr>
            <w:r w:rsidRPr="00C35E3B">
              <w:rPr>
                <w:sz w:val="18"/>
                <w:szCs w:val="18"/>
              </w:rPr>
              <w:t>Mohamed Saloum</w:t>
            </w:r>
          </w:p>
        </w:tc>
        <w:tc>
          <w:tcPr>
            <w:tcW w:w="993" w:type="dxa"/>
            <w:vAlign w:val="center"/>
          </w:tcPr>
          <w:p w14:paraId="228EB91F" w14:textId="77777777" w:rsidR="00414FDB" w:rsidRPr="00C35E3B" w:rsidRDefault="00414FDB" w:rsidP="00414FDB">
            <w:pPr>
              <w:jc w:val="left"/>
              <w:rPr>
                <w:sz w:val="18"/>
                <w:szCs w:val="18"/>
              </w:rPr>
            </w:pPr>
            <w:r w:rsidRPr="00C35E3B">
              <w:rPr>
                <w:sz w:val="18"/>
                <w:szCs w:val="18"/>
              </w:rPr>
              <w:t>Refuge 1</w:t>
            </w:r>
          </w:p>
        </w:tc>
        <w:tc>
          <w:tcPr>
            <w:tcW w:w="3969" w:type="dxa"/>
          </w:tcPr>
          <w:p w14:paraId="5860AC4F" w14:textId="77777777" w:rsidR="00414FDB" w:rsidRPr="00C35E3B" w:rsidRDefault="00414FDB" w:rsidP="0033377C">
            <w:pPr>
              <w:spacing w:after="120"/>
              <w:jc w:val="left"/>
              <w:rPr>
                <w:sz w:val="18"/>
                <w:szCs w:val="18"/>
              </w:rPr>
            </w:pPr>
            <w:r w:rsidRPr="00C35E3B">
              <w:rPr>
                <w:sz w:val="18"/>
                <w:szCs w:val="18"/>
              </w:rPr>
              <w:t xml:space="preserve">Forage fondation au marteau piqueur pendant 22 jours à raison de </w:t>
            </w:r>
            <w:r>
              <w:rPr>
                <w:sz w:val="18"/>
                <w:szCs w:val="18"/>
              </w:rPr>
              <w:t>8</w:t>
            </w:r>
            <w:r w:rsidRPr="00C35E3B">
              <w:rPr>
                <w:sz w:val="18"/>
                <w:szCs w:val="18"/>
              </w:rPr>
              <w:t xml:space="preserve"> h par jou</w:t>
            </w:r>
            <w:r>
              <w:rPr>
                <w:sz w:val="18"/>
                <w:szCs w:val="18"/>
              </w:rPr>
              <w:t>r avec des températures négatives</w:t>
            </w:r>
          </w:p>
        </w:tc>
        <w:tc>
          <w:tcPr>
            <w:tcW w:w="993" w:type="dxa"/>
          </w:tcPr>
          <w:p w14:paraId="0FBF2892" w14:textId="167CFBFB" w:rsidR="00414FDB" w:rsidRPr="00C35E3B" w:rsidRDefault="00414FDB" w:rsidP="00385EB6">
            <w:pPr>
              <w:rPr>
                <w:sz w:val="18"/>
                <w:szCs w:val="18"/>
              </w:rPr>
            </w:pPr>
          </w:p>
        </w:tc>
        <w:tc>
          <w:tcPr>
            <w:tcW w:w="2976" w:type="dxa"/>
            <w:vMerge w:val="restart"/>
            <w:vAlign w:val="center"/>
          </w:tcPr>
          <w:p w14:paraId="69B157E5" w14:textId="70EFBA25" w:rsidR="00414FDB" w:rsidRDefault="00414FDB" w:rsidP="00385EB6">
            <w:pPr>
              <w:spacing w:before="0"/>
              <w:jc w:val="left"/>
              <w:rPr>
                <w:sz w:val="18"/>
                <w:szCs w:val="18"/>
              </w:rPr>
            </w:pPr>
          </w:p>
        </w:tc>
      </w:tr>
      <w:tr w:rsidR="00414FDB" w:rsidRPr="00C35E3B" w14:paraId="5FDCAA4D" w14:textId="77777777" w:rsidTr="0033377C">
        <w:tc>
          <w:tcPr>
            <w:tcW w:w="1129" w:type="dxa"/>
            <w:vMerge/>
            <w:shd w:val="clear" w:color="auto" w:fill="E2EFD9" w:themeFill="accent6" w:themeFillTint="33"/>
          </w:tcPr>
          <w:p w14:paraId="4EDCC923" w14:textId="77777777" w:rsidR="00414FDB" w:rsidRPr="00C35E3B" w:rsidRDefault="00414FDB" w:rsidP="00385EB6">
            <w:pPr>
              <w:spacing w:before="0"/>
              <w:rPr>
                <w:sz w:val="18"/>
                <w:szCs w:val="18"/>
              </w:rPr>
            </w:pPr>
          </w:p>
        </w:tc>
        <w:tc>
          <w:tcPr>
            <w:tcW w:w="993" w:type="dxa"/>
            <w:vAlign w:val="center"/>
          </w:tcPr>
          <w:p w14:paraId="071D232D" w14:textId="77777777" w:rsidR="00414FDB" w:rsidRPr="00C35E3B" w:rsidRDefault="00414FDB" w:rsidP="00414FDB">
            <w:pPr>
              <w:jc w:val="left"/>
              <w:rPr>
                <w:sz w:val="18"/>
                <w:szCs w:val="18"/>
              </w:rPr>
            </w:pPr>
            <w:r w:rsidRPr="00C35E3B">
              <w:rPr>
                <w:sz w:val="18"/>
                <w:szCs w:val="18"/>
              </w:rPr>
              <w:t>Refuge 2</w:t>
            </w:r>
          </w:p>
        </w:tc>
        <w:tc>
          <w:tcPr>
            <w:tcW w:w="3969" w:type="dxa"/>
          </w:tcPr>
          <w:p w14:paraId="03DB3890" w14:textId="77777777" w:rsidR="00414FDB" w:rsidRPr="00C35E3B" w:rsidRDefault="00414FDB" w:rsidP="0033377C">
            <w:pPr>
              <w:jc w:val="left"/>
              <w:rPr>
                <w:sz w:val="18"/>
                <w:szCs w:val="18"/>
              </w:rPr>
            </w:pPr>
            <w:r w:rsidRPr="00C35E3B">
              <w:rPr>
                <w:sz w:val="18"/>
                <w:szCs w:val="18"/>
              </w:rPr>
              <w:t xml:space="preserve">Forage fondation au marteau piqueur pendant </w:t>
            </w:r>
            <w:r>
              <w:rPr>
                <w:sz w:val="18"/>
                <w:szCs w:val="18"/>
              </w:rPr>
              <w:t>18</w:t>
            </w:r>
            <w:r w:rsidRPr="00C35E3B">
              <w:rPr>
                <w:sz w:val="18"/>
                <w:szCs w:val="18"/>
              </w:rPr>
              <w:t xml:space="preserve"> jours à raison de </w:t>
            </w:r>
            <w:r>
              <w:rPr>
                <w:sz w:val="18"/>
                <w:szCs w:val="18"/>
              </w:rPr>
              <w:t>8</w:t>
            </w:r>
            <w:r w:rsidRPr="00C35E3B">
              <w:rPr>
                <w:sz w:val="18"/>
                <w:szCs w:val="18"/>
              </w:rPr>
              <w:t xml:space="preserve"> h par jou</w:t>
            </w:r>
            <w:r>
              <w:rPr>
                <w:sz w:val="18"/>
                <w:szCs w:val="18"/>
              </w:rPr>
              <w:t>r avec des températures négatives</w:t>
            </w:r>
          </w:p>
        </w:tc>
        <w:tc>
          <w:tcPr>
            <w:tcW w:w="993" w:type="dxa"/>
          </w:tcPr>
          <w:p w14:paraId="0C159D2B" w14:textId="53DB78EA" w:rsidR="00414FDB" w:rsidRPr="00C35E3B" w:rsidRDefault="00414FDB" w:rsidP="00385EB6">
            <w:pPr>
              <w:rPr>
                <w:sz w:val="18"/>
                <w:szCs w:val="18"/>
              </w:rPr>
            </w:pPr>
          </w:p>
        </w:tc>
        <w:tc>
          <w:tcPr>
            <w:tcW w:w="2976" w:type="dxa"/>
            <w:vMerge/>
          </w:tcPr>
          <w:p w14:paraId="343B3E95" w14:textId="77777777" w:rsidR="00414FDB" w:rsidRDefault="00414FDB" w:rsidP="00385EB6">
            <w:pPr>
              <w:spacing w:before="0"/>
              <w:rPr>
                <w:sz w:val="18"/>
                <w:szCs w:val="18"/>
              </w:rPr>
            </w:pPr>
          </w:p>
        </w:tc>
      </w:tr>
      <w:tr w:rsidR="00414FDB" w:rsidRPr="00C35E3B" w14:paraId="75030747" w14:textId="77777777" w:rsidTr="0033377C">
        <w:tc>
          <w:tcPr>
            <w:tcW w:w="1129" w:type="dxa"/>
            <w:vMerge/>
            <w:shd w:val="clear" w:color="auto" w:fill="E2EFD9" w:themeFill="accent6" w:themeFillTint="33"/>
          </w:tcPr>
          <w:p w14:paraId="2F7E3373" w14:textId="77777777" w:rsidR="00414FDB" w:rsidRPr="00C35E3B" w:rsidRDefault="00414FDB" w:rsidP="00385EB6">
            <w:pPr>
              <w:spacing w:before="0"/>
              <w:rPr>
                <w:sz w:val="18"/>
                <w:szCs w:val="18"/>
              </w:rPr>
            </w:pPr>
          </w:p>
        </w:tc>
        <w:tc>
          <w:tcPr>
            <w:tcW w:w="993" w:type="dxa"/>
            <w:vAlign w:val="center"/>
          </w:tcPr>
          <w:p w14:paraId="178896B3" w14:textId="60B8DBB4" w:rsidR="00414FDB" w:rsidRPr="00C35E3B" w:rsidRDefault="00414FDB" w:rsidP="00414FDB">
            <w:pPr>
              <w:jc w:val="left"/>
              <w:rPr>
                <w:sz w:val="18"/>
                <w:szCs w:val="18"/>
              </w:rPr>
            </w:pPr>
            <w:r>
              <w:rPr>
                <w:sz w:val="18"/>
                <w:szCs w:val="18"/>
              </w:rPr>
              <w:t>Autres chantiers</w:t>
            </w:r>
          </w:p>
        </w:tc>
        <w:tc>
          <w:tcPr>
            <w:tcW w:w="3969" w:type="dxa"/>
          </w:tcPr>
          <w:p w14:paraId="6E0A1549" w14:textId="77777777" w:rsidR="00414FDB" w:rsidRPr="00C35E3B" w:rsidRDefault="00414FDB" w:rsidP="0033377C">
            <w:pPr>
              <w:spacing w:after="120"/>
              <w:jc w:val="left"/>
              <w:rPr>
                <w:sz w:val="18"/>
                <w:szCs w:val="18"/>
              </w:rPr>
            </w:pPr>
            <w:r w:rsidRPr="00C35E3B">
              <w:rPr>
                <w:sz w:val="18"/>
                <w:szCs w:val="18"/>
              </w:rPr>
              <w:t>Utilisation du marteau piqueur à raison de 1</w:t>
            </w:r>
            <w:r>
              <w:rPr>
                <w:sz w:val="18"/>
                <w:szCs w:val="18"/>
              </w:rPr>
              <w:t>0</w:t>
            </w:r>
            <w:r w:rsidRPr="00C35E3B">
              <w:rPr>
                <w:sz w:val="18"/>
                <w:szCs w:val="18"/>
              </w:rPr>
              <w:t xml:space="preserve"> h par semaine sur 3</w:t>
            </w:r>
            <w:r>
              <w:rPr>
                <w:sz w:val="18"/>
                <w:szCs w:val="18"/>
              </w:rPr>
              <w:t>0</w:t>
            </w:r>
            <w:r w:rsidRPr="00C35E3B">
              <w:rPr>
                <w:sz w:val="18"/>
                <w:szCs w:val="18"/>
              </w:rPr>
              <w:t xml:space="preserve"> semaines discontinues et à 85 décibels</w:t>
            </w:r>
          </w:p>
        </w:tc>
        <w:tc>
          <w:tcPr>
            <w:tcW w:w="993" w:type="dxa"/>
          </w:tcPr>
          <w:p w14:paraId="13DF7D92" w14:textId="25BA93B5" w:rsidR="00414FDB" w:rsidRDefault="00414FDB" w:rsidP="00385EB6">
            <w:pPr>
              <w:rPr>
                <w:sz w:val="18"/>
                <w:szCs w:val="18"/>
              </w:rPr>
            </w:pPr>
          </w:p>
        </w:tc>
        <w:tc>
          <w:tcPr>
            <w:tcW w:w="2976" w:type="dxa"/>
            <w:vMerge/>
          </w:tcPr>
          <w:p w14:paraId="7FE0FAD0" w14:textId="77777777" w:rsidR="00414FDB" w:rsidRDefault="00414FDB" w:rsidP="00385EB6">
            <w:pPr>
              <w:spacing w:before="0"/>
              <w:rPr>
                <w:sz w:val="18"/>
                <w:szCs w:val="18"/>
              </w:rPr>
            </w:pPr>
          </w:p>
        </w:tc>
      </w:tr>
      <w:tr w:rsidR="00414FDB" w:rsidRPr="00C35E3B" w14:paraId="59C6155E" w14:textId="77777777" w:rsidTr="0033377C">
        <w:tc>
          <w:tcPr>
            <w:tcW w:w="1129" w:type="dxa"/>
            <w:vMerge w:val="restart"/>
            <w:shd w:val="clear" w:color="auto" w:fill="E2EFD9" w:themeFill="accent6" w:themeFillTint="33"/>
            <w:vAlign w:val="center"/>
          </w:tcPr>
          <w:p w14:paraId="103B299B" w14:textId="77777777" w:rsidR="00414FDB" w:rsidRPr="00C35E3B" w:rsidRDefault="00414FDB" w:rsidP="00385EB6">
            <w:pPr>
              <w:spacing w:before="0"/>
              <w:jc w:val="left"/>
              <w:rPr>
                <w:sz w:val="18"/>
                <w:szCs w:val="18"/>
              </w:rPr>
            </w:pPr>
            <w:r w:rsidRPr="00C35E3B">
              <w:rPr>
                <w:sz w:val="18"/>
                <w:szCs w:val="18"/>
              </w:rPr>
              <w:t>Johannes Berlioz</w:t>
            </w:r>
          </w:p>
        </w:tc>
        <w:tc>
          <w:tcPr>
            <w:tcW w:w="993" w:type="dxa"/>
            <w:vAlign w:val="center"/>
          </w:tcPr>
          <w:p w14:paraId="48B7C7B2" w14:textId="54961B52" w:rsidR="00414FDB" w:rsidRPr="00C35E3B" w:rsidRDefault="00414FDB" w:rsidP="00414FDB">
            <w:pPr>
              <w:jc w:val="left"/>
              <w:rPr>
                <w:sz w:val="18"/>
                <w:szCs w:val="18"/>
              </w:rPr>
            </w:pPr>
            <w:r>
              <w:rPr>
                <w:sz w:val="18"/>
                <w:szCs w:val="18"/>
              </w:rPr>
              <w:t>Refuges</w:t>
            </w:r>
          </w:p>
        </w:tc>
        <w:tc>
          <w:tcPr>
            <w:tcW w:w="3969" w:type="dxa"/>
          </w:tcPr>
          <w:p w14:paraId="4D74CDD5" w14:textId="77777777" w:rsidR="00414FDB" w:rsidRPr="00C35E3B" w:rsidRDefault="00414FDB" w:rsidP="0033377C">
            <w:pPr>
              <w:spacing w:before="60" w:after="60"/>
              <w:jc w:val="left"/>
              <w:rPr>
                <w:sz w:val="18"/>
                <w:szCs w:val="18"/>
              </w:rPr>
            </w:pPr>
            <w:r>
              <w:rPr>
                <w:sz w:val="18"/>
                <w:szCs w:val="18"/>
              </w:rPr>
              <w:t xml:space="preserve">Travail dans les refuges 22 semaines </w:t>
            </w:r>
            <w:r w:rsidRPr="00C35E3B">
              <w:rPr>
                <w:sz w:val="18"/>
                <w:szCs w:val="18"/>
              </w:rPr>
              <w:t>(45 heures / semaine) avec des températures négatives</w:t>
            </w:r>
          </w:p>
        </w:tc>
        <w:tc>
          <w:tcPr>
            <w:tcW w:w="993" w:type="dxa"/>
          </w:tcPr>
          <w:p w14:paraId="150939E0" w14:textId="01C15369" w:rsidR="00414FDB" w:rsidRPr="00C35E3B" w:rsidRDefault="00414FDB" w:rsidP="00385EB6">
            <w:pPr>
              <w:rPr>
                <w:sz w:val="18"/>
                <w:szCs w:val="18"/>
              </w:rPr>
            </w:pPr>
          </w:p>
        </w:tc>
        <w:tc>
          <w:tcPr>
            <w:tcW w:w="2976" w:type="dxa"/>
            <w:vMerge w:val="restart"/>
          </w:tcPr>
          <w:p w14:paraId="00586277" w14:textId="77777777" w:rsidR="00414FDB" w:rsidRDefault="00414FDB" w:rsidP="00385EB6">
            <w:pPr>
              <w:spacing w:before="0"/>
              <w:rPr>
                <w:sz w:val="18"/>
                <w:szCs w:val="18"/>
              </w:rPr>
            </w:pPr>
          </w:p>
        </w:tc>
      </w:tr>
      <w:tr w:rsidR="00414FDB" w14:paraId="149C6747" w14:textId="77777777" w:rsidTr="0033377C">
        <w:tc>
          <w:tcPr>
            <w:tcW w:w="1129" w:type="dxa"/>
            <w:vMerge/>
            <w:shd w:val="clear" w:color="auto" w:fill="E2EFD9" w:themeFill="accent6" w:themeFillTint="33"/>
          </w:tcPr>
          <w:p w14:paraId="1F2EA273" w14:textId="77777777" w:rsidR="00414FDB" w:rsidRDefault="00414FDB" w:rsidP="00385EB6"/>
        </w:tc>
        <w:tc>
          <w:tcPr>
            <w:tcW w:w="993" w:type="dxa"/>
            <w:vAlign w:val="center"/>
          </w:tcPr>
          <w:p w14:paraId="5B1ADBD5" w14:textId="0D250837" w:rsidR="00414FDB" w:rsidRPr="00414FDB" w:rsidRDefault="00414FDB" w:rsidP="00414FDB">
            <w:pPr>
              <w:jc w:val="left"/>
              <w:rPr>
                <w:sz w:val="18"/>
                <w:szCs w:val="18"/>
              </w:rPr>
            </w:pPr>
            <w:r w:rsidRPr="00414FDB">
              <w:rPr>
                <w:sz w:val="18"/>
                <w:szCs w:val="18"/>
              </w:rPr>
              <w:t>Autres</w:t>
            </w:r>
            <w:r>
              <w:rPr>
                <w:sz w:val="18"/>
                <w:szCs w:val="18"/>
              </w:rPr>
              <w:t xml:space="preserve"> chantiers</w:t>
            </w:r>
          </w:p>
        </w:tc>
        <w:tc>
          <w:tcPr>
            <w:tcW w:w="3969" w:type="dxa"/>
          </w:tcPr>
          <w:p w14:paraId="30707437" w14:textId="77777777" w:rsidR="00414FDB" w:rsidRDefault="00414FDB" w:rsidP="0033377C">
            <w:pPr>
              <w:jc w:val="left"/>
            </w:pPr>
            <w:r w:rsidRPr="00C35E3B">
              <w:rPr>
                <w:sz w:val="18"/>
                <w:szCs w:val="18"/>
              </w:rPr>
              <w:t xml:space="preserve">Utilisation du marteau piqueur à raison de </w:t>
            </w:r>
            <w:r>
              <w:rPr>
                <w:sz w:val="18"/>
                <w:szCs w:val="18"/>
              </w:rPr>
              <w:t>18</w:t>
            </w:r>
            <w:r w:rsidRPr="00C35E3B">
              <w:rPr>
                <w:sz w:val="18"/>
                <w:szCs w:val="18"/>
              </w:rPr>
              <w:t xml:space="preserve"> h par semaine sur 35 semaines discontinues et à 85 décibels</w:t>
            </w:r>
          </w:p>
        </w:tc>
        <w:tc>
          <w:tcPr>
            <w:tcW w:w="993" w:type="dxa"/>
          </w:tcPr>
          <w:p w14:paraId="652722CB" w14:textId="70A98FA6" w:rsidR="00414FDB" w:rsidRDefault="00414FDB" w:rsidP="00385EB6"/>
        </w:tc>
        <w:tc>
          <w:tcPr>
            <w:tcW w:w="2976" w:type="dxa"/>
            <w:vMerge/>
          </w:tcPr>
          <w:p w14:paraId="296EA428" w14:textId="77777777" w:rsidR="00414FDB" w:rsidRDefault="00414FDB" w:rsidP="00385EB6">
            <w:pPr>
              <w:spacing w:before="0"/>
            </w:pPr>
          </w:p>
        </w:tc>
      </w:tr>
    </w:tbl>
    <w:p w14:paraId="4F32D2FA" w14:textId="77777777" w:rsidR="00414FDB" w:rsidRDefault="00414FDB" w:rsidP="00414FDB">
      <w:pPr>
        <w:spacing w:before="0"/>
        <w:jc w:val="left"/>
        <w:rPr>
          <w:rFonts w:cs="Arial"/>
          <w:szCs w:val="20"/>
        </w:rPr>
      </w:pPr>
    </w:p>
    <w:p w14:paraId="6BD4A5E5" w14:textId="77777777" w:rsidR="00414FDB" w:rsidRDefault="00414FDB" w:rsidP="00414FDB">
      <w:pPr>
        <w:spacing w:before="0"/>
        <w:jc w:val="left"/>
        <w:rPr>
          <w:rFonts w:cs="Arial"/>
          <w:szCs w:val="20"/>
        </w:rPr>
      </w:pPr>
      <w:r>
        <w:rPr>
          <w:rFonts w:cs="Arial"/>
          <w:szCs w:val="20"/>
        </w:rPr>
        <w:t xml:space="preserve">Dans le cas de ce travail nous estimerons que les heures effectuées fluctuent sur l’année en fonction des saisons </w:t>
      </w:r>
    </w:p>
    <w:p w14:paraId="57ED43AB" w14:textId="77777777" w:rsidR="00414FDB" w:rsidRDefault="00414FDB" w:rsidP="00414FDB">
      <w:pPr>
        <w:spacing w:before="0"/>
        <w:jc w:val="left"/>
        <w:rPr>
          <w:rFonts w:cs="Arial"/>
          <w:szCs w:val="20"/>
        </w:rPr>
      </w:pPr>
    </w:p>
    <w:p w14:paraId="4449CC2A" w14:textId="77777777" w:rsidR="00414FDB" w:rsidRDefault="00414FDB" w:rsidP="00414FDB">
      <w:pPr>
        <w:spacing w:before="0"/>
        <w:jc w:val="left"/>
        <w:rPr>
          <w:rFonts w:cs="Arial"/>
          <w:szCs w:val="20"/>
        </w:rPr>
      </w:pPr>
    </w:p>
    <w:p w14:paraId="5E2A4750" w14:textId="77777777" w:rsidR="00414FDB" w:rsidRDefault="00414FDB" w:rsidP="00414FDB">
      <w:pPr>
        <w:spacing w:before="0"/>
        <w:jc w:val="left"/>
        <w:rPr>
          <w:rFonts w:cs="Arial"/>
          <w:szCs w:val="20"/>
        </w:rPr>
      </w:pPr>
    </w:p>
    <w:p w14:paraId="236E4663" w14:textId="77777777" w:rsidR="00414FDB" w:rsidRPr="007D15F0" w:rsidRDefault="00414FDB" w:rsidP="00414FDB">
      <w:pPr>
        <w:pStyle w:val="Titre2"/>
        <w:shd w:val="clear" w:color="auto" w:fill="FFFFFF"/>
        <w:spacing w:before="0" w:after="120"/>
        <w:rPr>
          <w:rFonts w:cs="Arial"/>
          <w:color w:val="000000"/>
          <w:sz w:val="24"/>
          <w:szCs w:val="24"/>
        </w:rPr>
      </w:pPr>
      <w:r w:rsidRPr="007D15F0">
        <w:rPr>
          <w:rFonts w:cs="Arial"/>
          <w:color w:val="FFFFFF" w:themeColor="background1"/>
          <w:sz w:val="24"/>
          <w:szCs w:val="24"/>
          <w:highlight w:val="red"/>
          <w:lang w:eastAsia="fr-FR"/>
        </w:rPr>
        <w:lastRenderedPageBreak/>
        <w:t xml:space="preserve">Doc. </w:t>
      </w:r>
      <w:r>
        <w:rPr>
          <w:rFonts w:cs="Arial"/>
          <w:color w:val="FFFFFF" w:themeColor="background1"/>
          <w:szCs w:val="24"/>
          <w:highlight w:val="red"/>
          <w:lang w:eastAsia="fr-FR"/>
        </w:rPr>
        <w:t>2</w:t>
      </w:r>
      <w:r w:rsidRPr="007D15F0">
        <w:rPr>
          <w:rFonts w:cs="Arial"/>
          <w:color w:val="FFFFFF" w:themeColor="background1"/>
          <w:sz w:val="24"/>
          <w:szCs w:val="24"/>
          <w:highlight w:val="red"/>
          <w:lang w:eastAsia="fr-FR"/>
        </w:rPr>
        <w:t> </w:t>
      </w:r>
      <w:r w:rsidRPr="007D15F0">
        <w:rPr>
          <w:rFonts w:cs="Arial"/>
          <w:color w:val="FFFFFF" w:themeColor="background1"/>
          <w:sz w:val="24"/>
          <w:szCs w:val="24"/>
          <w:lang w:eastAsia="fr-FR"/>
        </w:rPr>
        <w:t xml:space="preserve"> </w:t>
      </w:r>
      <w:r w:rsidRPr="007D15F0">
        <w:rPr>
          <w:rFonts w:cs="Arial"/>
          <w:color w:val="000000"/>
          <w:sz w:val="24"/>
          <w:szCs w:val="24"/>
        </w:rPr>
        <w:t>Comment sont évalués les facteurs de pénibilité ?</w:t>
      </w:r>
    </w:p>
    <w:p w14:paraId="588F0081" w14:textId="77777777" w:rsidR="00414FDB" w:rsidRPr="007A1C4D" w:rsidRDefault="00414FDB" w:rsidP="00414FDB">
      <w:pPr>
        <w:pStyle w:val="NormalWeb"/>
        <w:shd w:val="clear" w:color="auto" w:fill="FFFFFF"/>
        <w:spacing w:before="0" w:beforeAutospacing="0" w:after="0" w:afterAutospacing="0"/>
        <w:rPr>
          <w:rFonts w:ascii="Arial" w:hAnsi="Arial" w:cs="Arial"/>
          <w:color w:val="000000"/>
          <w:sz w:val="18"/>
          <w:szCs w:val="18"/>
        </w:rPr>
      </w:pPr>
      <w:r w:rsidRPr="007A1C4D">
        <w:rPr>
          <w:rFonts w:ascii="Arial" w:hAnsi="Arial" w:cs="Arial"/>
          <w:color w:val="000000"/>
          <w:sz w:val="18"/>
          <w:szCs w:val="18"/>
        </w:rPr>
        <w:t>Les </w:t>
      </w:r>
      <w:r w:rsidRPr="007A1C4D">
        <w:rPr>
          <w:rFonts w:ascii="Arial" w:hAnsi="Arial" w:cs="Arial"/>
          <w:b/>
          <w:bCs/>
          <w:sz w:val="18"/>
          <w:szCs w:val="18"/>
        </w:rPr>
        <w:t>seuils des facteurs de pénibilité</w:t>
      </w:r>
      <w:r w:rsidRPr="007A1C4D">
        <w:rPr>
          <w:rFonts w:ascii="Arial" w:hAnsi="Arial" w:cs="Arial"/>
          <w:color w:val="000000"/>
          <w:sz w:val="18"/>
          <w:szCs w:val="18"/>
        </w:rPr>
        <w:t> sont établis selon une intensité (décibel, charge en kg…) et une temporalité (durée d’exposition en heures, en fréquence…). Par ailleurs, les seuils sont appréciés en tenant compte des moyens de protection mis à la disposition du travailleur.</w:t>
      </w:r>
    </w:p>
    <w:p w14:paraId="01134C14" w14:textId="77777777" w:rsidR="00414FDB" w:rsidRPr="007A1C4D" w:rsidRDefault="00414FDB" w:rsidP="00414FDB">
      <w:pPr>
        <w:pStyle w:val="NormalWeb"/>
        <w:shd w:val="clear" w:color="auto" w:fill="FFFFFF"/>
        <w:spacing w:before="120" w:beforeAutospacing="0" w:after="0" w:afterAutospacing="0"/>
        <w:rPr>
          <w:rFonts w:ascii="Arial" w:hAnsi="Arial" w:cs="Arial"/>
          <w:color w:val="000000"/>
          <w:sz w:val="18"/>
          <w:szCs w:val="18"/>
        </w:rPr>
      </w:pPr>
      <w:r w:rsidRPr="007A1C4D">
        <w:rPr>
          <w:rFonts w:ascii="Arial" w:hAnsi="Arial" w:cs="Arial"/>
          <w:color w:val="000000"/>
          <w:sz w:val="18"/>
          <w:szCs w:val="18"/>
        </w:rPr>
        <w:t>Les </w:t>
      </w:r>
      <w:r w:rsidRPr="007A1C4D">
        <w:rPr>
          <w:rFonts w:ascii="Arial" w:hAnsi="Arial" w:cs="Arial"/>
          <w:b/>
          <w:bCs/>
          <w:sz w:val="18"/>
          <w:szCs w:val="18"/>
        </w:rPr>
        <w:t>facteurs de pénibilité</w:t>
      </w:r>
      <w:r w:rsidRPr="007A1C4D">
        <w:rPr>
          <w:rFonts w:ascii="Arial" w:hAnsi="Arial" w:cs="Arial"/>
          <w:color w:val="000000"/>
          <w:sz w:val="18"/>
          <w:szCs w:val="18"/>
        </w:rPr>
        <w:t> sont évalués de la manière suivante :</w:t>
      </w:r>
    </w:p>
    <w:p w14:paraId="5C5A4E5E" w14:textId="77777777" w:rsidR="00414FDB" w:rsidRDefault="00414FDB" w:rsidP="00414FDB">
      <w:pPr>
        <w:spacing w:before="0"/>
        <w:jc w:val="left"/>
      </w:pPr>
    </w:p>
    <w:tbl>
      <w:tblPr>
        <w:tblStyle w:val="Grilledutableau"/>
        <w:tblW w:w="0" w:type="auto"/>
        <w:tblLook w:val="04A0" w:firstRow="1" w:lastRow="0" w:firstColumn="1" w:lastColumn="0" w:noHBand="0" w:noVBand="1"/>
      </w:tblPr>
      <w:tblGrid>
        <w:gridCol w:w="2689"/>
        <w:gridCol w:w="4677"/>
        <w:gridCol w:w="2545"/>
      </w:tblGrid>
      <w:tr w:rsidR="00414FDB" w:rsidRPr="007A1C4D" w14:paraId="296E1E3E" w14:textId="77777777" w:rsidTr="00C92B93">
        <w:tc>
          <w:tcPr>
            <w:tcW w:w="2689" w:type="dxa"/>
            <w:shd w:val="clear" w:color="auto" w:fill="E2EFD9" w:themeFill="accent6" w:themeFillTint="33"/>
          </w:tcPr>
          <w:p w14:paraId="0F7D4159" w14:textId="77777777" w:rsidR="00414FDB" w:rsidRPr="007A1C4D" w:rsidRDefault="00414FDB" w:rsidP="00C92B93">
            <w:pPr>
              <w:spacing w:after="120"/>
              <w:jc w:val="center"/>
              <w:rPr>
                <w:b/>
                <w:bCs/>
                <w:sz w:val="18"/>
                <w:szCs w:val="20"/>
              </w:rPr>
            </w:pPr>
            <w:r w:rsidRPr="007A1C4D">
              <w:rPr>
                <w:b/>
                <w:bCs/>
                <w:sz w:val="18"/>
                <w:szCs w:val="20"/>
              </w:rPr>
              <w:t>Facteur de pénibilité</w:t>
            </w:r>
          </w:p>
        </w:tc>
        <w:tc>
          <w:tcPr>
            <w:tcW w:w="4677" w:type="dxa"/>
            <w:shd w:val="clear" w:color="auto" w:fill="E2EFD9" w:themeFill="accent6" w:themeFillTint="33"/>
          </w:tcPr>
          <w:p w14:paraId="5340A010" w14:textId="77777777" w:rsidR="00414FDB" w:rsidRPr="007A1C4D" w:rsidRDefault="00414FDB" w:rsidP="00C92B93">
            <w:pPr>
              <w:spacing w:after="120"/>
              <w:jc w:val="center"/>
              <w:rPr>
                <w:b/>
                <w:bCs/>
                <w:sz w:val="18"/>
                <w:szCs w:val="20"/>
              </w:rPr>
            </w:pPr>
            <w:r>
              <w:rPr>
                <w:b/>
                <w:bCs/>
                <w:sz w:val="18"/>
                <w:szCs w:val="20"/>
              </w:rPr>
              <w:t>I</w:t>
            </w:r>
            <w:r w:rsidRPr="007A1C4D">
              <w:rPr>
                <w:b/>
                <w:bCs/>
                <w:sz w:val="18"/>
                <w:szCs w:val="20"/>
              </w:rPr>
              <w:t>ntensité minimale</w:t>
            </w:r>
          </w:p>
        </w:tc>
        <w:tc>
          <w:tcPr>
            <w:tcW w:w="2545" w:type="dxa"/>
            <w:shd w:val="clear" w:color="auto" w:fill="E2EFD9" w:themeFill="accent6" w:themeFillTint="33"/>
          </w:tcPr>
          <w:p w14:paraId="71497082" w14:textId="77777777" w:rsidR="00414FDB" w:rsidRPr="007A1C4D" w:rsidRDefault="00414FDB" w:rsidP="00C92B93">
            <w:pPr>
              <w:spacing w:after="120"/>
              <w:jc w:val="center"/>
              <w:rPr>
                <w:b/>
                <w:bCs/>
                <w:sz w:val="18"/>
                <w:szCs w:val="20"/>
              </w:rPr>
            </w:pPr>
            <w:r>
              <w:rPr>
                <w:b/>
                <w:bCs/>
                <w:sz w:val="18"/>
                <w:szCs w:val="20"/>
              </w:rPr>
              <w:t>D</w:t>
            </w:r>
            <w:r w:rsidRPr="007A1C4D">
              <w:rPr>
                <w:b/>
                <w:bCs/>
                <w:sz w:val="18"/>
                <w:szCs w:val="20"/>
              </w:rPr>
              <w:t>urée minimale</w:t>
            </w:r>
          </w:p>
        </w:tc>
      </w:tr>
      <w:tr w:rsidR="00414FDB" w:rsidRPr="007A1C4D" w14:paraId="30375061" w14:textId="77777777" w:rsidTr="00C92B93">
        <w:tc>
          <w:tcPr>
            <w:tcW w:w="2689" w:type="dxa"/>
            <w:vAlign w:val="center"/>
          </w:tcPr>
          <w:p w14:paraId="008B0379" w14:textId="77777777" w:rsidR="00414FDB" w:rsidRPr="007A1C4D" w:rsidRDefault="00414FDB" w:rsidP="00385EB6">
            <w:pPr>
              <w:spacing w:before="60" w:after="60"/>
              <w:jc w:val="left"/>
              <w:rPr>
                <w:b/>
                <w:bCs/>
                <w:sz w:val="18"/>
                <w:szCs w:val="20"/>
              </w:rPr>
            </w:pPr>
            <w:r w:rsidRPr="007A1C4D">
              <w:rPr>
                <w:b/>
                <w:bCs/>
                <w:sz w:val="18"/>
                <w:szCs w:val="20"/>
              </w:rPr>
              <w:t>Intervention où travaux exercés en milieu hyperbare</w:t>
            </w:r>
          </w:p>
        </w:tc>
        <w:tc>
          <w:tcPr>
            <w:tcW w:w="4677" w:type="dxa"/>
            <w:vAlign w:val="center"/>
          </w:tcPr>
          <w:p w14:paraId="7010EF5A" w14:textId="77777777" w:rsidR="00414FDB" w:rsidRPr="007A1C4D" w:rsidRDefault="00414FDB" w:rsidP="00385EB6">
            <w:pPr>
              <w:spacing w:before="60" w:after="60"/>
              <w:jc w:val="left"/>
              <w:rPr>
                <w:sz w:val="18"/>
                <w:szCs w:val="20"/>
              </w:rPr>
            </w:pPr>
            <w:r w:rsidRPr="007A1C4D">
              <w:rPr>
                <w:sz w:val="18"/>
                <w:szCs w:val="20"/>
              </w:rPr>
              <w:t>1 200 hectopascals</w:t>
            </w:r>
          </w:p>
        </w:tc>
        <w:tc>
          <w:tcPr>
            <w:tcW w:w="2545" w:type="dxa"/>
            <w:vAlign w:val="center"/>
          </w:tcPr>
          <w:p w14:paraId="54BB4AF4" w14:textId="77777777" w:rsidR="00414FDB" w:rsidRPr="007A1C4D" w:rsidRDefault="00414FDB" w:rsidP="00385EB6">
            <w:pPr>
              <w:spacing w:before="60" w:after="60"/>
              <w:jc w:val="left"/>
              <w:rPr>
                <w:sz w:val="18"/>
                <w:szCs w:val="20"/>
              </w:rPr>
            </w:pPr>
            <w:r w:rsidRPr="007A1C4D">
              <w:rPr>
                <w:sz w:val="18"/>
                <w:szCs w:val="20"/>
              </w:rPr>
              <w:t>60 interventions où travaux par an</w:t>
            </w:r>
          </w:p>
        </w:tc>
      </w:tr>
      <w:tr w:rsidR="00414FDB" w:rsidRPr="007A1C4D" w14:paraId="6ACAFB4D" w14:textId="77777777" w:rsidTr="00C92B93">
        <w:tc>
          <w:tcPr>
            <w:tcW w:w="2689" w:type="dxa"/>
            <w:vAlign w:val="center"/>
          </w:tcPr>
          <w:p w14:paraId="551355A1" w14:textId="77777777" w:rsidR="00414FDB" w:rsidRPr="007A1C4D" w:rsidRDefault="00414FDB" w:rsidP="00385EB6">
            <w:pPr>
              <w:spacing w:before="60" w:after="60"/>
              <w:jc w:val="left"/>
              <w:rPr>
                <w:b/>
                <w:bCs/>
                <w:sz w:val="18"/>
                <w:szCs w:val="20"/>
              </w:rPr>
            </w:pPr>
            <w:r w:rsidRPr="007A1C4D">
              <w:rPr>
                <w:b/>
                <w:bCs/>
                <w:sz w:val="18"/>
                <w:szCs w:val="20"/>
              </w:rPr>
              <w:t>Travail de nuit</w:t>
            </w:r>
          </w:p>
        </w:tc>
        <w:tc>
          <w:tcPr>
            <w:tcW w:w="4677" w:type="dxa"/>
            <w:vAlign w:val="center"/>
          </w:tcPr>
          <w:p w14:paraId="61C8EAC3" w14:textId="77777777" w:rsidR="00414FDB" w:rsidRPr="007A1C4D" w:rsidRDefault="00414FDB" w:rsidP="00385EB6">
            <w:pPr>
              <w:spacing w:before="60" w:after="60"/>
              <w:jc w:val="left"/>
              <w:rPr>
                <w:sz w:val="18"/>
                <w:szCs w:val="20"/>
              </w:rPr>
            </w:pPr>
            <w:r w:rsidRPr="007A1C4D">
              <w:rPr>
                <w:sz w:val="18"/>
                <w:szCs w:val="20"/>
              </w:rPr>
              <w:t>1</w:t>
            </w:r>
            <w:r>
              <w:rPr>
                <w:sz w:val="18"/>
                <w:szCs w:val="20"/>
              </w:rPr>
              <w:t xml:space="preserve"> </w:t>
            </w:r>
            <w:r w:rsidRPr="007A1C4D">
              <w:rPr>
                <w:sz w:val="18"/>
                <w:szCs w:val="20"/>
              </w:rPr>
              <w:t>h</w:t>
            </w:r>
            <w:r>
              <w:rPr>
                <w:sz w:val="18"/>
                <w:szCs w:val="20"/>
              </w:rPr>
              <w:t>eure</w:t>
            </w:r>
            <w:r w:rsidRPr="007A1C4D">
              <w:rPr>
                <w:sz w:val="18"/>
                <w:szCs w:val="20"/>
              </w:rPr>
              <w:t xml:space="preserve"> de travail entre minuit et 5</w:t>
            </w:r>
            <w:r>
              <w:rPr>
                <w:sz w:val="18"/>
                <w:szCs w:val="20"/>
              </w:rPr>
              <w:t xml:space="preserve"> </w:t>
            </w:r>
            <w:r w:rsidRPr="007A1C4D">
              <w:rPr>
                <w:sz w:val="18"/>
                <w:szCs w:val="20"/>
              </w:rPr>
              <w:t>h</w:t>
            </w:r>
            <w:r>
              <w:rPr>
                <w:sz w:val="18"/>
                <w:szCs w:val="20"/>
              </w:rPr>
              <w:t>eures</w:t>
            </w:r>
          </w:p>
        </w:tc>
        <w:tc>
          <w:tcPr>
            <w:tcW w:w="2545" w:type="dxa"/>
            <w:vAlign w:val="center"/>
          </w:tcPr>
          <w:p w14:paraId="73E31C8B" w14:textId="77777777" w:rsidR="00414FDB" w:rsidRPr="007A1C4D" w:rsidRDefault="00414FDB" w:rsidP="00385EB6">
            <w:pPr>
              <w:spacing w:before="60" w:after="60"/>
              <w:jc w:val="left"/>
              <w:rPr>
                <w:sz w:val="18"/>
                <w:szCs w:val="20"/>
              </w:rPr>
            </w:pPr>
            <w:r w:rsidRPr="007A1C4D">
              <w:rPr>
                <w:sz w:val="18"/>
                <w:szCs w:val="20"/>
              </w:rPr>
              <w:t>120 nuits par an</w:t>
            </w:r>
          </w:p>
        </w:tc>
      </w:tr>
      <w:tr w:rsidR="00414FDB" w:rsidRPr="007A1C4D" w14:paraId="498E0D5C" w14:textId="77777777" w:rsidTr="00C92B93">
        <w:tc>
          <w:tcPr>
            <w:tcW w:w="2689" w:type="dxa"/>
            <w:vAlign w:val="center"/>
          </w:tcPr>
          <w:p w14:paraId="0817AE17" w14:textId="77777777" w:rsidR="00414FDB" w:rsidRPr="007A1C4D" w:rsidRDefault="00414FDB" w:rsidP="00385EB6">
            <w:pPr>
              <w:spacing w:before="60" w:after="60"/>
              <w:jc w:val="left"/>
              <w:rPr>
                <w:b/>
                <w:bCs/>
                <w:sz w:val="18"/>
                <w:szCs w:val="20"/>
              </w:rPr>
            </w:pPr>
            <w:r w:rsidRPr="007A1C4D">
              <w:rPr>
                <w:b/>
                <w:bCs/>
                <w:sz w:val="18"/>
                <w:szCs w:val="20"/>
              </w:rPr>
              <w:t>travail en équipe successives alternantes</w:t>
            </w:r>
          </w:p>
        </w:tc>
        <w:tc>
          <w:tcPr>
            <w:tcW w:w="4677" w:type="dxa"/>
            <w:vAlign w:val="center"/>
          </w:tcPr>
          <w:p w14:paraId="0F7E583D" w14:textId="77777777" w:rsidR="00414FDB" w:rsidRPr="007A1C4D" w:rsidRDefault="00414FDB" w:rsidP="00385EB6">
            <w:pPr>
              <w:spacing w:before="60" w:after="60"/>
              <w:jc w:val="left"/>
              <w:rPr>
                <w:sz w:val="18"/>
                <w:szCs w:val="20"/>
              </w:rPr>
            </w:pPr>
            <w:r w:rsidRPr="007A1C4D">
              <w:rPr>
                <w:sz w:val="18"/>
                <w:szCs w:val="20"/>
              </w:rPr>
              <w:t>Travail en équipe impliquant au minimum 1</w:t>
            </w:r>
            <w:r>
              <w:rPr>
                <w:sz w:val="18"/>
                <w:szCs w:val="20"/>
              </w:rPr>
              <w:t xml:space="preserve"> </w:t>
            </w:r>
            <w:r w:rsidRPr="007A1C4D">
              <w:rPr>
                <w:sz w:val="18"/>
                <w:szCs w:val="20"/>
              </w:rPr>
              <w:t>h</w:t>
            </w:r>
            <w:r>
              <w:rPr>
                <w:sz w:val="18"/>
                <w:szCs w:val="20"/>
              </w:rPr>
              <w:t>eure</w:t>
            </w:r>
            <w:r w:rsidRPr="007A1C4D">
              <w:rPr>
                <w:sz w:val="18"/>
                <w:szCs w:val="20"/>
              </w:rPr>
              <w:t xml:space="preserve"> de travail entre minuit et 5</w:t>
            </w:r>
            <w:r>
              <w:rPr>
                <w:sz w:val="18"/>
                <w:szCs w:val="20"/>
              </w:rPr>
              <w:t xml:space="preserve"> </w:t>
            </w:r>
            <w:r w:rsidRPr="007A1C4D">
              <w:rPr>
                <w:sz w:val="18"/>
                <w:szCs w:val="20"/>
              </w:rPr>
              <w:t>h</w:t>
            </w:r>
            <w:r>
              <w:rPr>
                <w:sz w:val="18"/>
                <w:szCs w:val="20"/>
              </w:rPr>
              <w:t>eures</w:t>
            </w:r>
          </w:p>
        </w:tc>
        <w:tc>
          <w:tcPr>
            <w:tcW w:w="2545" w:type="dxa"/>
            <w:vAlign w:val="center"/>
          </w:tcPr>
          <w:p w14:paraId="7D0BD241" w14:textId="77777777" w:rsidR="00414FDB" w:rsidRPr="007A1C4D" w:rsidRDefault="00414FDB" w:rsidP="00385EB6">
            <w:pPr>
              <w:spacing w:before="60" w:after="60"/>
              <w:jc w:val="left"/>
              <w:rPr>
                <w:sz w:val="18"/>
                <w:szCs w:val="20"/>
              </w:rPr>
            </w:pPr>
            <w:r w:rsidRPr="007A1C4D">
              <w:rPr>
                <w:sz w:val="18"/>
                <w:szCs w:val="20"/>
              </w:rPr>
              <w:t>50 nuits par an</w:t>
            </w:r>
          </w:p>
        </w:tc>
      </w:tr>
      <w:tr w:rsidR="00414FDB" w:rsidRPr="007A1C4D" w14:paraId="390669FE" w14:textId="77777777" w:rsidTr="00C92B93">
        <w:tc>
          <w:tcPr>
            <w:tcW w:w="2689" w:type="dxa"/>
            <w:vAlign w:val="center"/>
          </w:tcPr>
          <w:p w14:paraId="69A3651A" w14:textId="77777777" w:rsidR="00414FDB" w:rsidRPr="007A1C4D" w:rsidRDefault="00414FDB" w:rsidP="00385EB6">
            <w:pPr>
              <w:spacing w:before="60" w:after="60"/>
              <w:jc w:val="left"/>
              <w:rPr>
                <w:b/>
                <w:bCs/>
                <w:sz w:val="18"/>
                <w:szCs w:val="20"/>
              </w:rPr>
            </w:pPr>
            <w:r w:rsidRPr="007A1C4D">
              <w:rPr>
                <w:b/>
                <w:bCs/>
                <w:sz w:val="18"/>
                <w:szCs w:val="20"/>
              </w:rPr>
              <w:t>Travail répétitif caractérisé par la répétition d'un même geste à une fréquence élevée et sous cadence contrainte</w:t>
            </w:r>
          </w:p>
        </w:tc>
        <w:tc>
          <w:tcPr>
            <w:tcW w:w="4677" w:type="dxa"/>
            <w:vAlign w:val="center"/>
          </w:tcPr>
          <w:p w14:paraId="3C6A78C0" w14:textId="77777777" w:rsidR="00414FDB" w:rsidRPr="007A1C4D" w:rsidRDefault="00414FDB" w:rsidP="00385EB6">
            <w:pPr>
              <w:spacing w:before="60" w:after="60"/>
              <w:jc w:val="left"/>
              <w:rPr>
                <w:sz w:val="18"/>
                <w:szCs w:val="20"/>
              </w:rPr>
            </w:pPr>
            <w:r w:rsidRPr="007A1C4D">
              <w:rPr>
                <w:sz w:val="18"/>
                <w:szCs w:val="20"/>
              </w:rPr>
              <w:t>15 actions techniques ou plus pour un temps de cycle inférieur ou égal à 30 secondes</w:t>
            </w:r>
          </w:p>
          <w:p w14:paraId="5BA74394" w14:textId="77777777" w:rsidR="00414FDB" w:rsidRPr="007A1C4D" w:rsidRDefault="00414FDB" w:rsidP="00385EB6">
            <w:pPr>
              <w:spacing w:before="60" w:after="60"/>
              <w:jc w:val="left"/>
              <w:rPr>
                <w:sz w:val="18"/>
                <w:szCs w:val="20"/>
              </w:rPr>
            </w:pPr>
            <w:r w:rsidRPr="007A1C4D">
              <w:rPr>
                <w:sz w:val="18"/>
                <w:szCs w:val="20"/>
              </w:rPr>
              <w:t>OU</w:t>
            </w:r>
          </w:p>
          <w:p w14:paraId="3AD858D6" w14:textId="77777777" w:rsidR="00414FDB" w:rsidRPr="007A1C4D" w:rsidRDefault="00414FDB" w:rsidP="00385EB6">
            <w:pPr>
              <w:spacing w:before="60" w:after="60"/>
              <w:jc w:val="left"/>
              <w:rPr>
                <w:sz w:val="18"/>
                <w:szCs w:val="20"/>
              </w:rPr>
            </w:pPr>
            <w:r>
              <w:rPr>
                <w:sz w:val="18"/>
                <w:szCs w:val="20"/>
              </w:rPr>
              <w:t xml:space="preserve">30 </w:t>
            </w:r>
            <w:r w:rsidRPr="007A1C4D">
              <w:rPr>
                <w:sz w:val="18"/>
                <w:szCs w:val="20"/>
              </w:rPr>
              <w:t>actions techniques ou plus par minute pour un temps de cycle supérieur à 30 secondes variable où absent</w:t>
            </w:r>
          </w:p>
        </w:tc>
        <w:tc>
          <w:tcPr>
            <w:tcW w:w="2545" w:type="dxa"/>
            <w:vAlign w:val="center"/>
          </w:tcPr>
          <w:p w14:paraId="18D4DBF1" w14:textId="77777777" w:rsidR="00414FDB" w:rsidRPr="007A1C4D" w:rsidRDefault="00414FDB" w:rsidP="00385EB6">
            <w:pPr>
              <w:spacing w:before="60" w:after="60"/>
              <w:jc w:val="left"/>
              <w:rPr>
                <w:sz w:val="18"/>
                <w:szCs w:val="20"/>
              </w:rPr>
            </w:pPr>
            <w:r w:rsidRPr="007A1C4D">
              <w:rPr>
                <w:sz w:val="18"/>
                <w:szCs w:val="20"/>
              </w:rPr>
              <w:t>900 heures par an</w:t>
            </w:r>
          </w:p>
        </w:tc>
      </w:tr>
      <w:tr w:rsidR="00414FDB" w:rsidRPr="007A1C4D" w14:paraId="0FCB33AF" w14:textId="77777777" w:rsidTr="00C92B93">
        <w:tc>
          <w:tcPr>
            <w:tcW w:w="2689" w:type="dxa"/>
            <w:vAlign w:val="center"/>
          </w:tcPr>
          <w:p w14:paraId="461D0D04" w14:textId="77777777" w:rsidR="00414FDB" w:rsidRPr="007A1C4D" w:rsidRDefault="00414FDB" w:rsidP="00385EB6">
            <w:pPr>
              <w:spacing w:before="60" w:after="60"/>
              <w:jc w:val="left"/>
              <w:rPr>
                <w:b/>
                <w:bCs/>
                <w:sz w:val="18"/>
                <w:szCs w:val="20"/>
              </w:rPr>
            </w:pPr>
            <w:r w:rsidRPr="007A1C4D">
              <w:rPr>
                <w:b/>
                <w:bCs/>
                <w:sz w:val="18"/>
                <w:szCs w:val="20"/>
              </w:rPr>
              <w:t>Le bruit</w:t>
            </w:r>
          </w:p>
        </w:tc>
        <w:tc>
          <w:tcPr>
            <w:tcW w:w="4677" w:type="dxa"/>
            <w:vAlign w:val="center"/>
          </w:tcPr>
          <w:p w14:paraId="638920D4" w14:textId="77777777" w:rsidR="00414FDB" w:rsidRPr="007A1C4D" w:rsidRDefault="00414FDB" w:rsidP="00385EB6">
            <w:pPr>
              <w:spacing w:before="60" w:after="60"/>
              <w:jc w:val="left"/>
              <w:rPr>
                <w:sz w:val="18"/>
                <w:szCs w:val="20"/>
              </w:rPr>
            </w:pPr>
            <w:r w:rsidRPr="007A1C4D">
              <w:rPr>
                <w:sz w:val="18"/>
                <w:szCs w:val="20"/>
              </w:rPr>
              <w:t>Niveau d'exposition au bruit rapporté à une période de référence de 8</w:t>
            </w:r>
            <w:r>
              <w:rPr>
                <w:sz w:val="18"/>
                <w:szCs w:val="20"/>
              </w:rPr>
              <w:t xml:space="preserve"> </w:t>
            </w:r>
            <w:r w:rsidRPr="007A1C4D">
              <w:rPr>
                <w:sz w:val="18"/>
                <w:szCs w:val="20"/>
              </w:rPr>
              <w:t>h</w:t>
            </w:r>
            <w:r>
              <w:rPr>
                <w:sz w:val="18"/>
                <w:szCs w:val="20"/>
              </w:rPr>
              <w:t>eures</w:t>
            </w:r>
            <w:r w:rsidRPr="007A1C4D">
              <w:rPr>
                <w:sz w:val="18"/>
                <w:szCs w:val="20"/>
              </w:rPr>
              <w:t xml:space="preserve"> d'au moins 81 décibels</w:t>
            </w:r>
          </w:p>
          <w:p w14:paraId="1EBD3EB5" w14:textId="77777777" w:rsidR="00414FDB" w:rsidRPr="007A1C4D" w:rsidRDefault="00414FDB" w:rsidP="00385EB6">
            <w:pPr>
              <w:spacing w:before="60" w:after="60"/>
              <w:jc w:val="left"/>
              <w:rPr>
                <w:sz w:val="18"/>
                <w:szCs w:val="20"/>
              </w:rPr>
            </w:pPr>
            <w:r w:rsidRPr="007A1C4D">
              <w:rPr>
                <w:sz w:val="18"/>
                <w:szCs w:val="20"/>
              </w:rPr>
              <w:t>OU</w:t>
            </w:r>
          </w:p>
          <w:p w14:paraId="5D1B697D" w14:textId="77777777" w:rsidR="00414FDB" w:rsidRPr="007A1C4D" w:rsidRDefault="00414FDB" w:rsidP="00385EB6">
            <w:pPr>
              <w:spacing w:before="60" w:after="60"/>
              <w:jc w:val="left"/>
              <w:rPr>
                <w:sz w:val="18"/>
                <w:szCs w:val="20"/>
              </w:rPr>
            </w:pPr>
            <w:r w:rsidRPr="007A1C4D">
              <w:rPr>
                <w:sz w:val="18"/>
                <w:szCs w:val="20"/>
              </w:rPr>
              <w:t>Exposition à un niveau de pression acoustique de crête au moins égale à 135 décibels</w:t>
            </w:r>
          </w:p>
        </w:tc>
        <w:tc>
          <w:tcPr>
            <w:tcW w:w="2545" w:type="dxa"/>
            <w:vAlign w:val="center"/>
          </w:tcPr>
          <w:p w14:paraId="7FAAC20A" w14:textId="77777777" w:rsidR="00414FDB" w:rsidRDefault="00414FDB" w:rsidP="00385EB6">
            <w:pPr>
              <w:spacing w:before="60" w:after="60"/>
              <w:jc w:val="left"/>
              <w:rPr>
                <w:sz w:val="18"/>
                <w:szCs w:val="20"/>
              </w:rPr>
            </w:pPr>
            <w:r w:rsidRPr="007A1C4D">
              <w:rPr>
                <w:sz w:val="18"/>
                <w:szCs w:val="20"/>
              </w:rPr>
              <w:t xml:space="preserve">600 heures par an </w:t>
            </w:r>
          </w:p>
          <w:p w14:paraId="54E2ED79" w14:textId="77777777" w:rsidR="00414FDB" w:rsidRPr="007A1C4D" w:rsidRDefault="00414FDB" w:rsidP="00385EB6">
            <w:pPr>
              <w:spacing w:before="60" w:after="60"/>
              <w:jc w:val="left"/>
              <w:rPr>
                <w:sz w:val="18"/>
                <w:szCs w:val="20"/>
              </w:rPr>
            </w:pPr>
          </w:p>
          <w:p w14:paraId="20BD0DE8" w14:textId="77777777" w:rsidR="00414FDB" w:rsidRPr="007A1C4D" w:rsidRDefault="00414FDB" w:rsidP="00385EB6">
            <w:pPr>
              <w:spacing w:before="60" w:after="60"/>
              <w:jc w:val="left"/>
              <w:rPr>
                <w:sz w:val="18"/>
                <w:szCs w:val="20"/>
              </w:rPr>
            </w:pPr>
            <w:r w:rsidRPr="007A1C4D">
              <w:rPr>
                <w:sz w:val="18"/>
                <w:szCs w:val="20"/>
              </w:rPr>
              <w:t>120 fois par an</w:t>
            </w:r>
          </w:p>
        </w:tc>
      </w:tr>
      <w:tr w:rsidR="00414FDB" w:rsidRPr="007A1C4D" w14:paraId="719605EF" w14:textId="77777777" w:rsidTr="00C92B93">
        <w:tc>
          <w:tcPr>
            <w:tcW w:w="2689" w:type="dxa"/>
            <w:vAlign w:val="center"/>
          </w:tcPr>
          <w:p w14:paraId="018A6F1C" w14:textId="77777777" w:rsidR="00414FDB" w:rsidRPr="007A1C4D" w:rsidRDefault="00414FDB" w:rsidP="00385EB6">
            <w:pPr>
              <w:spacing w:before="60" w:after="60"/>
              <w:jc w:val="left"/>
              <w:rPr>
                <w:b/>
                <w:bCs/>
                <w:sz w:val="18"/>
                <w:szCs w:val="20"/>
              </w:rPr>
            </w:pPr>
            <w:r w:rsidRPr="007A1C4D">
              <w:rPr>
                <w:b/>
                <w:bCs/>
                <w:sz w:val="18"/>
                <w:szCs w:val="20"/>
              </w:rPr>
              <w:t>Température extrême</w:t>
            </w:r>
          </w:p>
        </w:tc>
        <w:tc>
          <w:tcPr>
            <w:tcW w:w="4677" w:type="dxa"/>
            <w:vAlign w:val="center"/>
          </w:tcPr>
          <w:p w14:paraId="36D530EE" w14:textId="77777777" w:rsidR="00414FDB" w:rsidRPr="007A1C4D" w:rsidRDefault="00414FDB" w:rsidP="00385EB6">
            <w:pPr>
              <w:spacing w:before="60" w:after="60"/>
              <w:jc w:val="left"/>
              <w:rPr>
                <w:sz w:val="18"/>
                <w:szCs w:val="20"/>
              </w:rPr>
            </w:pPr>
            <w:r w:rsidRPr="007A1C4D">
              <w:rPr>
                <w:sz w:val="18"/>
                <w:szCs w:val="20"/>
              </w:rPr>
              <w:t xml:space="preserve">température inférieure </w:t>
            </w:r>
            <w:proofErr w:type="spellStart"/>
            <w:r w:rsidRPr="007A1C4D">
              <w:rPr>
                <w:sz w:val="18"/>
                <w:szCs w:val="20"/>
              </w:rPr>
              <w:t>où</w:t>
            </w:r>
            <w:proofErr w:type="spellEnd"/>
            <w:r w:rsidRPr="007A1C4D">
              <w:rPr>
                <w:sz w:val="18"/>
                <w:szCs w:val="20"/>
              </w:rPr>
              <w:t xml:space="preserve"> égale à 5°</w:t>
            </w:r>
            <w:r>
              <w:rPr>
                <w:sz w:val="18"/>
                <w:szCs w:val="20"/>
              </w:rPr>
              <w:t>C</w:t>
            </w:r>
            <w:r w:rsidRPr="007A1C4D">
              <w:rPr>
                <w:sz w:val="18"/>
                <w:szCs w:val="20"/>
              </w:rPr>
              <w:t xml:space="preserve"> ou au moins égale à 30°</w:t>
            </w:r>
            <w:r>
              <w:rPr>
                <w:sz w:val="18"/>
                <w:szCs w:val="20"/>
              </w:rPr>
              <w:t>C</w:t>
            </w:r>
          </w:p>
        </w:tc>
        <w:tc>
          <w:tcPr>
            <w:tcW w:w="2545" w:type="dxa"/>
            <w:vAlign w:val="center"/>
          </w:tcPr>
          <w:p w14:paraId="2BC2F74D" w14:textId="77777777" w:rsidR="00414FDB" w:rsidRPr="007A1C4D" w:rsidRDefault="00414FDB" w:rsidP="00385EB6">
            <w:pPr>
              <w:spacing w:before="60" w:after="60"/>
              <w:jc w:val="left"/>
              <w:rPr>
                <w:sz w:val="18"/>
                <w:szCs w:val="20"/>
              </w:rPr>
            </w:pPr>
            <w:r w:rsidRPr="007A1C4D">
              <w:rPr>
                <w:sz w:val="18"/>
                <w:szCs w:val="20"/>
              </w:rPr>
              <w:t>900 heures par an</w:t>
            </w:r>
          </w:p>
        </w:tc>
      </w:tr>
    </w:tbl>
    <w:p w14:paraId="236E8E2C" w14:textId="77777777" w:rsidR="00414FDB" w:rsidRDefault="00414FDB" w:rsidP="00414FDB">
      <w:pPr>
        <w:spacing w:before="0"/>
        <w:jc w:val="left"/>
      </w:pPr>
    </w:p>
    <w:p w14:paraId="6350FAA2" w14:textId="77777777" w:rsidR="00414FDB" w:rsidRPr="0033377C" w:rsidRDefault="00414FDB" w:rsidP="00414FDB">
      <w:pPr>
        <w:spacing w:before="0"/>
        <w:rPr>
          <w:sz w:val="20"/>
          <w:szCs w:val="20"/>
        </w:rPr>
      </w:pPr>
      <w:r w:rsidRPr="0033377C">
        <w:rPr>
          <w:sz w:val="20"/>
          <w:szCs w:val="20"/>
        </w:rPr>
        <w:t xml:space="preserve">Ces seuils sont les valeurs au-delà desquels le salarié peut commencer à percevoir des points de pénibilité. </w:t>
      </w:r>
    </w:p>
    <w:p w14:paraId="34AC1216" w14:textId="77777777" w:rsidR="00414FDB" w:rsidRPr="0033377C" w:rsidRDefault="00414FDB" w:rsidP="00414FDB">
      <w:pPr>
        <w:pStyle w:val="Titre2"/>
        <w:shd w:val="clear" w:color="auto" w:fill="FFFFFF"/>
        <w:spacing w:before="120" w:after="120"/>
        <w:rPr>
          <w:rFonts w:eastAsia="Times New Roman" w:cs="Arial"/>
          <w:color w:val="000000"/>
          <w:sz w:val="20"/>
          <w:szCs w:val="20"/>
          <w:lang w:eastAsia="fr-FR"/>
        </w:rPr>
      </w:pPr>
      <w:r w:rsidRPr="0033377C">
        <w:rPr>
          <w:rFonts w:eastAsia="Times New Roman" w:cs="Arial"/>
          <w:color w:val="000000"/>
          <w:sz w:val="20"/>
          <w:szCs w:val="20"/>
          <w:lang w:eastAsia="fr-FR"/>
        </w:rPr>
        <w:t>Comment acquérir des points sur le compte professionnel de prévention ?</w:t>
      </w:r>
    </w:p>
    <w:p w14:paraId="483EABC9" w14:textId="77777777" w:rsidR="00414FDB" w:rsidRPr="0033377C" w:rsidRDefault="00414FDB" w:rsidP="00414FDB">
      <w:pPr>
        <w:pStyle w:val="NormalWeb"/>
        <w:shd w:val="clear" w:color="auto" w:fill="FFFFFF"/>
        <w:spacing w:before="0" w:beforeAutospacing="0" w:after="0" w:afterAutospacing="0"/>
        <w:rPr>
          <w:rFonts w:ascii="Arial" w:hAnsi="Arial" w:cs="Arial"/>
          <w:color w:val="000000"/>
          <w:sz w:val="20"/>
          <w:szCs w:val="20"/>
        </w:rPr>
      </w:pPr>
      <w:r w:rsidRPr="0033377C">
        <w:rPr>
          <w:rFonts w:ascii="Arial" w:hAnsi="Arial" w:cs="Arial"/>
          <w:color w:val="000000"/>
          <w:sz w:val="20"/>
          <w:szCs w:val="20"/>
        </w:rPr>
        <w:t>L’exposition à un ou plusieurs </w:t>
      </w:r>
      <w:r w:rsidRPr="0033377C">
        <w:rPr>
          <w:rStyle w:val="lev"/>
          <w:rFonts w:ascii="Arial" w:hAnsi="Arial" w:cs="Arial"/>
          <w:color w:val="000000"/>
          <w:sz w:val="20"/>
          <w:szCs w:val="20"/>
        </w:rPr>
        <w:t>facteurs de risque</w:t>
      </w:r>
      <w:r w:rsidRPr="0033377C">
        <w:rPr>
          <w:rFonts w:ascii="Arial" w:hAnsi="Arial" w:cs="Arial"/>
          <w:color w:val="000000"/>
          <w:sz w:val="20"/>
          <w:szCs w:val="20"/>
        </w:rPr>
        <w:t> permet au salarié d’acquérir des </w:t>
      </w:r>
      <w:r w:rsidRPr="0033377C">
        <w:rPr>
          <w:rStyle w:val="lev"/>
          <w:rFonts w:ascii="Arial" w:hAnsi="Arial" w:cs="Arial"/>
          <w:color w:val="000000"/>
          <w:sz w:val="20"/>
          <w:szCs w:val="20"/>
        </w:rPr>
        <w:t>points</w:t>
      </w:r>
      <w:r w:rsidRPr="0033377C">
        <w:rPr>
          <w:rFonts w:ascii="Arial" w:hAnsi="Arial" w:cs="Arial"/>
          <w:color w:val="000000"/>
          <w:sz w:val="20"/>
          <w:szCs w:val="20"/>
        </w:rPr>
        <w:t> sur son </w:t>
      </w:r>
      <w:r w:rsidRPr="0033377C">
        <w:rPr>
          <w:rStyle w:val="lev"/>
          <w:rFonts w:ascii="Arial" w:hAnsi="Arial" w:cs="Arial"/>
          <w:color w:val="000000"/>
          <w:sz w:val="20"/>
          <w:szCs w:val="20"/>
        </w:rPr>
        <w:t>compte professionnel de prévention</w:t>
      </w:r>
      <w:r w:rsidRPr="0033377C">
        <w:rPr>
          <w:rFonts w:ascii="Arial" w:hAnsi="Arial" w:cs="Arial"/>
          <w:color w:val="000000"/>
          <w:sz w:val="20"/>
          <w:szCs w:val="20"/>
        </w:rPr>
        <w:t> de la manière suivante :</w:t>
      </w:r>
    </w:p>
    <w:p w14:paraId="27511709" w14:textId="77777777" w:rsidR="00414FDB" w:rsidRPr="0033377C" w:rsidRDefault="00414FDB" w:rsidP="00414FDB">
      <w:pPr>
        <w:numPr>
          <w:ilvl w:val="0"/>
          <w:numId w:val="8"/>
        </w:numPr>
        <w:shd w:val="clear" w:color="auto" w:fill="FFFFFF"/>
        <w:spacing w:before="0"/>
        <w:jc w:val="left"/>
        <w:rPr>
          <w:rFonts w:cs="Arial"/>
          <w:color w:val="000000"/>
          <w:sz w:val="20"/>
          <w:szCs w:val="20"/>
        </w:rPr>
      </w:pPr>
      <w:r w:rsidRPr="0033377C">
        <w:rPr>
          <w:rFonts w:cs="Arial"/>
          <w:color w:val="000000"/>
          <w:sz w:val="20"/>
          <w:szCs w:val="20"/>
        </w:rPr>
        <w:t xml:space="preserve">Exposition à un facteur : 3 mois d’exposition (soit 1 trimestre) = </w:t>
      </w:r>
      <w:r w:rsidRPr="0033377C">
        <w:rPr>
          <w:rFonts w:cs="Arial"/>
          <w:b/>
          <w:bCs/>
          <w:color w:val="000000"/>
          <w:sz w:val="20"/>
          <w:szCs w:val="20"/>
        </w:rPr>
        <w:t>1 </w:t>
      </w:r>
      <w:r w:rsidRPr="0033377C">
        <w:rPr>
          <w:rStyle w:val="lev"/>
          <w:rFonts w:cs="Arial"/>
          <w:color w:val="000000"/>
          <w:sz w:val="20"/>
          <w:szCs w:val="20"/>
        </w:rPr>
        <w:t>point</w:t>
      </w:r>
    </w:p>
    <w:p w14:paraId="6CED8604" w14:textId="77777777" w:rsidR="00414FDB" w:rsidRPr="0033377C" w:rsidRDefault="00414FDB" w:rsidP="00414FDB">
      <w:pPr>
        <w:numPr>
          <w:ilvl w:val="0"/>
          <w:numId w:val="8"/>
        </w:numPr>
        <w:shd w:val="clear" w:color="auto" w:fill="FFFFFF"/>
        <w:spacing w:before="0"/>
        <w:jc w:val="left"/>
        <w:rPr>
          <w:rFonts w:cs="Arial"/>
          <w:color w:val="000000"/>
          <w:sz w:val="20"/>
          <w:szCs w:val="20"/>
        </w:rPr>
      </w:pPr>
      <w:r w:rsidRPr="0033377C">
        <w:rPr>
          <w:rFonts w:cs="Arial"/>
          <w:color w:val="000000"/>
          <w:sz w:val="20"/>
          <w:szCs w:val="20"/>
        </w:rPr>
        <w:t xml:space="preserve">Exposition à plusieurs facteurs (au moins 2) : 3 mois d’exposition = </w:t>
      </w:r>
      <w:r w:rsidRPr="0033377C">
        <w:rPr>
          <w:rFonts w:cs="Arial"/>
          <w:b/>
          <w:bCs/>
          <w:color w:val="000000"/>
          <w:sz w:val="20"/>
          <w:szCs w:val="20"/>
        </w:rPr>
        <w:t>2</w:t>
      </w:r>
      <w:r w:rsidRPr="0033377C">
        <w:rPr>
          <w:rFonts w:cs="Arial"/>
          <w:color w:val="000000"/>
          <w:sz w:val="20"/>
          <w:szCs w:val="20"/>
        </w:rPr>
        <w:t> </w:t>
      </w:r>
      <w:r w:rsidRPr="0033377C">
        <w:rPr>
          <w:rStyle w:val="lev"/>
          <w:rFonts w:cs="Arial"/>
          <w:color w:val="000000"/>
          <w:sz w:val="20"/>
          <w:szCs w:val="20"/>
        </w:rPr>
        <w:t>points</w:t>
      </w:r>
    </w:p>
    <w:p w14:paraId="6F3B27CF" w14:textId="77777777" w:rsidR="00414FDB" w:rsidRPr="0033377C" w:rsidRDefault="00414FDB" w:rsidP="00414FDB">
      <w:pPr>
        <w:pStyle w:val="NormalWeb"/>
        <w:shd w:val="clear" w:color="auto" w:fill="E2EFD9" w:themeFill="accent6" w:themeFillTint="33"/>
        <w:spacing w:before="120" w:beforeAutospacing="0" w:after="120" w:afterAutospacing="0"/>
        <w:jc w:val="both"/>
        <w:rPr>
          <w:rFonts w:ascii="Arial" w:hAnsi="Arial" w:cs="Arial"/>
          <w:color w:val="000000"/>
          <w:sz w:val="20"/>
          <w:szCs w:val="20"/>
        </w:rPr>
      </w:pPr>
      <w:r w:rsidRPr="0033377C">
        <w:rPr>
          <w:rFonts w:ascii="Arial" w:hAnsi="Arial" w:cs="Arial"/>
          <w:sz w:val="20"/>
          <w:szCs w:val="20"/>
        </w:rPr>
        <w:t>Lorsque les seuils sont atteints et que l’exposition au risque est régulière, le salarié accumule donc 1 point par trimestre d’exposition (soit 4 points par année et 8 points s’il est soumis à plusieurs facteurs).</w:t>
      </w:r>
    </w:p>
    <w:p w14:paraId="4B7320D1" w14:textId="77777777" w:rsidR="00414FDB" w:rsidRPr="0033377C" w:rsidRDefault="00414FDB" w:rsidP="00414FDB">
      <w:pPr>
        <w:pStyle w:val="NormalWeb"/>
        <w:shd w:val="clear" w:color="auto" w:fill="FFFFFF"/>
        <w:spacing w:before="120" w:beforeAutospacing="0" w:after="120" w:afterAutospacing="0"/>
        <w:rPr>
          <w:rFonts w:ascii="Arial" w:hAnsi="Arial" w:cs="Arial"/>
          <w:color w:val="000000"/>
          <w:sz w:val="20"/>
          <w:szCs w:val="20"/>
        </w:rPr>
      </w:pPr>
      <w:r w:rsidRPr="0033377C">
        <w:rPr>
          <w:rFonts w:ascii="Arial" w:hAnsi="Arial" w:cs="Arial"/>
          <w:color w:val="000000"/>
          <w:sz w:val="20"/>
          <w:szCs w:val="20"/>
        </w:rPr>
        <w:t>Les salariés nés avant </w:t>
      </w:r>
      <w:r w:rsidRPr="0033377C">
        <w:rPr>
          <w:rStyle w:val="lev"/>
          <w:rFonts w:ascii="Arial" w:hAnsi="Arial" w:cs="Arial"/>
          <w:color w:val="000000"/>
          <w:sz w:val="20"/>
          <w:szCs w:val="20"/>
        </w:rPr>
        <w:t>juillet 1956</w:t>
      </w:r>
      <w:r w:rsidRPr="0033377C">
        <w:rPr>
          <w:rFonts w:ascii="Arial" w:hAnsi="Arial" w:cs="Arial"/>
          <w:color w:val="000000"/>
          <w:sz w:val="20"/>
          <w:szCs w:val="20"/>
        </w:rPr>
        <w:t> voient leurs points doublés : ils acquièrent 2 points par trimestres </w:t>
      </w:r>
      <w:r w:rsidRPr="0033377C">
        <w:rPr>
          <w:rStyle w:val="nanospell-typo"/>
          <w:rFonts w:ascii="Arial" w:eastAsiaTheme="majorEastAsia" w:hAnsi="Arial" w:cs="Arial"/>
          <w:color w:val="000000"/>
          <w:sz w:val="20"/>
          <w:szCs w:val="20"/>
        </w:rPr>
        <w:t>s'ils</w:t>
      </w:r>
      <w:r w:rsidRPr="0033377C">
        <w:rPr>
          <w:rFonts w:ascii="Arial" w:hAnsi="Arial" w:cs="Arial"/>
          <w:color w:val="000000"/>
          <w:sz w:val="20"/>
          <w:szCs w:val="20"/>
        </w:rPr>
        <w:t> sont exposés à un facteur de risque, et 4 points par trimestre </w:t>
      </w:r>
      <w:r w:rsidRPr="0033377C">
        <w:rPr>
          <w:rStyle w:val="nanospell-typo"/>
          <w:rFonts w:ascii="Arial" w:eastAsiaTheme="majorEastAsia" w:hAnsi="Arial" w:cs="Arial"/>
          <w:color w:val="000000"/>
          <w:sz w:val="20"/>
          <w:szCs w:val="20"/>
        </w:rPr>
        <w:t>s'ils</w:t>
      </w:r>
      <w:r w:rsidRPr="0033377C">
        <w:rPr>
          <w:rFonts w:ascii="Arial" w:hAnsi="Arial" w:cs="Arial"/>
          <w:color w:val="000000"/>
          <w:sz w:val="20"/>
          <w:szCs w:val="20"/>
        </w:rPr>
        <w:t> sont exposés à plusieurs facteurs.</w:t>
      </w:r>
    </w:p>
    <w:p w14:paraId="1ABECC11" w14:textId="77777777" w:rsidR="00414FDB" w:rsidRPr="0033377C" w:rsidRDefault="00414FDB" w:rsidP="00414FDB">
      <w:pPr>
        <w:pStyle w:val="NormalWeb"/>
        <w:shd w:val="clear" w:color="auto" w:fill="FFFFFF"/>
        <w:spacing w:before="120" w:beforeAutospacing="0" w:after="120" w:afterAutospacing="0"/>
        <w:rPr>
          <w:rFonts w:ascii="Arial" w:hAnsi="Arial" w:cs="Arial"/>
          <w:color w:val="000000"/>
          <w:sz w:val="20"/>
          <w:szCs w:val="20"/>
        </w:rPr>
      </w:pPr>
      <w:r w:rsidRPr="0033377C">
        <w:rPr>
          <w:rFonts w:ascii="Arial" w:hAnsi="Arial" w:cs="Arial"/>
          <w:color w:val="000000"/>
          <w:sz w:val="20"/>
          <w:szCs w:val="20"/>
        </w:rPr>
        <w:t>Le </w:t>
      </w:r>
      <w:r w:rsidRPr="0033377C">
        <w:rPr>
          <w:rStyle w:val="lev"/>
          <w:rFonts w:ascii="Arial" w:hAnsi="Arial" w:cs="Arial"/>
          <w:color w:val="000000"/>
          <w:sz w:val="20"/>
          <w:szCs w:val="20"/>
        </w:rPr>
        <w:t>plafond du compte pénibilité</w:t>
      </w:r>
      <w:r w:rsidRPr="0033377C">
        <w:rPr>
          <w:rFonts w:ascii="Arial" w:hAnsi="Arial" w:cs="Arial"/>
          <w:color w:val="000000"/>
          <w:sz w:val="20"/>
          <w:szCs w:val="20"/>
        </w:rPr>
        <w:t> est de 100 points. Il correspond à 25 années d’exposition à un facteur de risque ou 12,5 années d’exposition à plusieurs facteurs.</w:t>
      </w:r>
    </w:p>
    <w:p w14:paraId="24A76F5C" w14:textId="77777777" w:rsidR="00414FDB" w:rsidRPr="0033377C" w:rsidRDefault="00414FDB" w:rsidP="00414FDB">
      <w:pPr>
        <w:pStyle w:val="NormalWeb"/>
        <w:shd w:val="clear" w:color="auto" w:fill="E2EFD9" w:themeFill="accent6" w:themeFillTint="33"/>
        <w:spacing w:before="120" w:beforeAutospacing="0" w:after="120" w:afterAutospacing="0"/>
        <w:rPr>
          <w:rFonts w:ascii="Arial" w:hAnsi="Arial" w:cs="Arial"/>
          <w:color w:val="000000"/>
          <w:sz w:val="20"/>
          <w:szCs w:val="20"/>
        </w:rPr>
      </w:pPr>
      <w:r w:rsidRPr="0033377C">
        <w:rPr>
          <w:rFonts w:ascii="Arial" w:hAnsi="Arial" w:cs="Arial"/>
          <w:color w:val="000000"/>
          <w:sz w:val="20"/>
          <w:szCs w:val="20"/>
        </w:rPr>
        <w:t>L’</w:t>
      </w:r>
      <w:r w:rsidRPr="0033377C">
        <w:rPr>
          <w:rStyle w:val="lev"/>
          <w:rFonts w:ascii="Arial" w:hAnsi="Arial" w:cs="Arial"/>
          <w:color w:val="000000"/>
          <w:sz w:val="20"/>
          <w:szCs w:val="20"/>
        </w:rPr>
        <w:t>acquisition de points </w:t>
      </w:r>
      <w:r w:rsidRPr="0033377C">
        <w:rPr>
          <w:rFonts w:ascii="Arial" w:hAnsi="Arial" w:cs="Arial"/>
          <w:color w:val="000000"/>
          <w:sz w:val="20"/>
          <w:szCs w:val="20"/>
        </w:rPr>
        <w:t>sur le </w:t>
      </w:r>
      <w:r w:rsidRPr="0033377C">
        <w:rPr>
          <w:rStyle w:val="lev"/>
          <w:rFonts w:ascii="Arial" w:hAnsi="Arial" w:cs="Arial"/>
          <w:color w:val="000000"/>
          <w:sz w:val="20"/>
          <w:szCs w:val="20"/>
        </w:rPr>
        <w:t>compte professionnel de prévention (ou compte pénibilité)</w:t>
      </w:r>
      <w:r w:rsidRPr="0033377C">
        <w:rPr>
          <w:rFonts w:ascii="Arial" w:hAnsi="Arial" w:cs="Arial"/>
          <w:color w:val="000000"/>
          <w:sz w:val="20"/>
          <w:szCs w:val="20"/>
        </w:rPr>
        <w:t> est possible dès lors que le contrat de travail du salarié est supérieur à un mois, sous réserve de respecter les autres conditions.</w:t>
      </w:r>
    </w:p>
    <w:p w14:paraId="4667E554" w14:textId="77777777" w:rsidR="00414FDB" w:rsidRPr="007A1C4D" w:rsidRDefault="00414FDB" w:rsidP="00414FDB">
      <w:pPr>
        <w:spacing w:before="0"/>
        <w:jc w:val="left"/>
        <w:rPr>
          <w:rFonts w:cs="Arial"/>
          <w:sz w:val="20"/>
          <w:szCs w:val="20"/>
        </w:rPr>
      </w:pPr>
    </w:p>
    <w:p w14:paraId="1AD5973E" w14:textId="77777777" w:rsidR="00414FDB" w:rsidRPr="007A1C4D" w:rsidRDefault="00414FDB" w:rsidP="00414FDB">
      <w:pPr>
        <w:spacing w:before="0"/>
        <w:jc w:val="left"/>
        <w:rPr>
          <w:rFonts w:cs="Arial"/>
          <w:sz w:val="20"/>
          <w:szCs w:val="20"/>
        </w:rPr>
      </w:pPr>
    </w:p>
    <w:p w14:paraId="0F17E331" w14:textId="77777777" w:rsidR="00414FDB" w:rsidRPr="007A1C4D" w:rsidRDefault="00414FDB" w:rsidP="00414FDB">
      <w:pPr>
        <w:spacing w:before="0"/>
        <w:jc w:val="left"/>
        <w:rPr>
          <w:rFonts w:cs="Arial"/>
          <w:sz w:val="20"/>
          <w:szCs w:val="20"/>
        </w:rPr>
      </w:pPr>
    </w:p>
    <w:p w14:paraId="22739516" w14:textId="77777777" w:rsidR="00414FDB" w:rsidRPr="007A1C4D" w:rsidRDefault="00414FDB" w:rsidP="00414FDB">
      <w:pPr>
        <w:spacing w:before="0"/>
        <w:jc w:val="left"/>
        <w:rPr>
          <w:rFonts w:cs="Arial"/>
          <w:sz w:val="20"/>
          <w:szCs w:val="20"/>
        </w:rPr>
      </w:pPr>
    </w:p>
    <w:p w14:paraId="42FCF98A" w14:textId="77777777" w:rsidR="00AF0B0D" w:rsidRPr="00414FDB" w:rsidRDefault="00AF0B0D" w:rsidP="00414FDB"/>
    <w:sectPr w:rsidR="00AF0B0D" w:rsidRPr="00414FDB" w:rsidSect="00414FDB">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99D"/>
    <w:multiLevelType w:val="multilevel"/>
    <w:tmpl w:val="8B2A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43820"/>
    <w:multiLevelType w:val="hybridMultilevel"/>
    <w:tmpl w:val="A126CE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C086F1C"/>
    <w:multiLevelType w:val="hybridMultilevel"/>
    <w:tmpl w:val="BC4E7FEC"/>
    <w:lvl w:ilvl="0" w:tplc="F698CB9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327796"/>
    <w:multiLevelType w:val="hybridMultilevel"/>
    <w:tmpl w:val="2828E5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8542AA6"/>
    <w:multiLevelType w:val="hybridMultilevel"/>
    <w:tmpl w:val="96BC4272"/>
    <w:lvl w:ilvl="0" w:tplc="040C0001">
      <w:start w:val="1"/>
      <w:numFmt w:val="bullet"/>
      <w:lvlText w:val=""/>
      <w:lvlJc w:val="left"/>
      <w:pPr>
        <w:ind w:left="-64" w:hanging="360"/>
      </w:pPr>
      <w:rPr>
        <w:rFonts w:ascii="Symbol" w:hAnsi="Symbol" w:hint="default"/>
      </w:rPr>
    </w:lvl>
    <w:lvl w:ilvl="1" w:tplc="040C0003" w:tentative="1">
      <w:start w:val="1"/>
      <w:numFmt w:val="bullet"/>
      <w:lvlText w:val="o"/>
      <w:lvlJc w:val="left"/>
      <w:pPr>
        <w:ind w:left="656" w:hanging="360"/>
      </w:pPr>
      <w:rPr>
        <w:rFonts w:ascii="Courier New" w:hAnsi="Courier New" w:cs="Courier New" w:hint="default"/>
      </w:rPr>
    </w:lvl>
    <w:lvl w:ilvl="2" w:tplc="040C0005" w:tentative="1">
      <w:start w:val="1"/>
      <w:numFmt w:val="bullet"/>
      <w:lvlText w:val=""/>
      <w:lvlJc w:val="left"/>
      <w:pPr>
        <w:ind w:left="1376" w:hanging="360"/>
      </w:pPr>
      <w:rPr>
        <w:rFonts w:ascii="Wingdings" w:hAnsi="Wingdings" w:hint="default"/>
      </w:rPr>
    </w:lvl>
    <w:lvl w:ilvl="3" w:tplc="040C0001" w:tentative="1">
      <w:start w:val="1"/>
      <w:numFmt w:val="bullet"/>
      <w:lvlText w:val=""/>
      <w:lvlJc w:val="left"/>
      <w:pPr>
        <w:ind w:left="2096" w:hanging="360"/>
      </w:pPr>
      <w:rPr>
        <w:rFonts w:ascii="Symbol" w:hAnsi="Symbol" w:hint="default"/>
      </w:rPr>
    </w:lvl>
    <w:lvl w:ilvl="4" w:tplc="040C0003" w:tentative="1">
      <w:start w:val="1"/>
      <w:numFmt w:val="bullet"/>
      <w:lvlText w:val="o"/>
      <w:lvlJc w:val="left"/>
      <w:pPr>
        <w:ind w:left="2816" w:hanging="360"/>
      </w:pPr>
      <w:rPr>
        <w:rFonts w:ascii="Courier New" w:hAnsi="Courier New" w:cs="Courier New" w:hint="default"/>
      </w:rPr>
    </w:lvl>
    <w:lvl w:ilvl="5" w:tplc="040C0005" w:tentative="1">
      <w:start w:val="1"/>
      <w:numFmt w:val="bullet"/>
      <w:lvlText w:val=""/>
      <w:lvlJc w:val="left"/>
      <w:pPr>
        <w:ind w:left="3536" w:hanging="360"/>
      </w:pPr>
      <w:rPr>
        <w:rFonts w:ascii="Wingdings" w:hAnsi="Wingdings" w:hint="default"/>
      </w:rPr>
    </w:lvl>
    <w:lvl w:ilvl="6" w:tplc="040C0001" w:tentative="1">
      <w:start w:val="1"/>
      <w:numFmt w:val="bullet"/>
      <w:lvlText w:val=""/>
      <w:lvlJc w:val="left"/>
      <w:pPr>
        <w:ind w:left="4256" w:hanging="360"/>
      </w:pPr>
      <w:rPr>
        <w:rFonts w:ascii="Symbol" w:hAnsi="Symbol" w:hint="default"/>
      </w:rPr>
    </w:lvl>
    <w:lvl w:ilvl="7" w:tplc="040C0003" w:tentative="1">
      <w:start w:val="1"/>
      <w:numFmt w:val="bullet"/>
      <w:lvlText w:val="o"/>
      <w:lvlJc w:val="left"/>
      <w:pPr>
        <w:ind w:left="4976" w:hanging="360"/>
      </w:pPr>
      <w:rPr>
        <w:rFonts w:ascii="Courier New" w:hAnsi="Courier New" w:cs="Courier New" w:hint="default"/>
      </w:rPr>
    </w:lvl>
    <w:lvl w:ilvl="8" w:tplc="040C0005" w:tentative="1">
      <w:start w:val="1"/>
      <w:numFmt w:val="bullet"/>
      <w:lvlText w:val=""/>
      <w:lvlJc w:val="left"/>
      <w:pPr>
        <w:ind w:left="5696" w:hanging="360"/>
      </w:pPr>
      <w:rPr>
        <w:rFonts w:ascii="Wingdings" w:hAnsi="Wingdings" w:hint="default"/>
      </w:rPr>
    </w:lvl>
  </w:abstractNum>
  <w:abstractNum w:abstractNumId="5" w15:restartNumberingAfterBreak="0">
    <w:nsid w:val="44EC4E3D"/>
    <w:multiLevelType w:val="hybridMultilevel"/>
    <w:tmpl w:val="FFAC3508"/>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6" w15:restartNumberingAfterBreak="0">
    <w:nsid w:val="54980CC7"/>
    <w:multiLevelType w:val="hybridMultilevel"/>
    <w:tmpl w:val="A3BCE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946A0C"/>
    <w:multiLevelType w:val="hybridMultilevel"/>
    <w:tmpl w:val="17FA3B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FB929B8"/>
    <w:multiLevelType w:val="hybridMultilevel"/>
    <w:tmpl w:val="5B6EE8CE"/>
    <w:lvl w:ilvl="0" w:tplc="B6FC5CF4">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054892331">
    <w:abstractNumId w:val="5"/>
  </w:num>
  <w:num w:numId="2" w16cid:durableId="613446592">
    <w:abstractNumId w:val="3"/>
  </w:num>
  <w:num w:numId="3" w16cid:durableId="611058124">
    <w:abstractNumId w:val="6"/>
  </w:num>
  <w:num w:numId="4" w16cid:durableId="727262664">
    <w:abstractNumId w:val="4"/>
  </w:num>
  <w:num w:numId="5" w16cid:durableId="831413783">
    <w:abstractNumId w:val="8"/>
  </w:num>
  <w:num w:numId="6" w16cid:durableId="819809411">
    <w:abstractNumId w:val="1"/>
  </w:num>
  <w:num w:numId="7" w16cid:durableId="1492600649">
    <w:abstractNumId w:val="7"/>
  </w:num>
  <w:num w:numId="8" w16cid:durableId="233702806">
    <w:abstractNumId w:val="0"/>
  </w:num>
  <w:num w:numId="9" w16cid:durableId="151873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0E"/>
    <w:rsid w:val="0033377C"/>
    <w:rsid w:val="003857C7"/>
    <w:rsid w:val="00414FDB"/>
    <w:rsid w:val="004B5A39"/>
    <w:rsid w:val="00551B9E"/>
    <w:rsid w:val="00657A47"/>
    <w:rsid w:val="008921A0"/>
    <w:rsid w:val="00900971"/>
    <w:rsid w:val="00944A38"/>
    <w:rsid w:val="00AF0B0D"/>
    <w:rsid w:val="00BC5D0E"/>
    <w:rsid w:val="00BF37FA"/>
    <w:rsid w:val="00C80CC6"/>
    <w:rsid w:val="00C92B93"/>
    <w:rsid w:val="00C94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808D"/>
  <w15:chartTrackingRefBased/>
  <w15:docId w15:val="{A57E6ED0-A808-41B5-9FE8-83056E07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0E"/>
    <w:pPr>
      <w:spacing w:before="120"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BC5D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C5D0E"/>
    <w:pPr>
      <w:spacing w:after="240"/>
      <w:jc w:val="left"/>
      <w:outlineLvl w:val="1"/>
    </w:pPr>
    <w:rPr>
      <w:rFonts w:ascii="Arial" w:hAnsi="Arial"/>
      <w:b/>
      <w:bCs/>
      <w:color w:val="auto"/>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5D0E"/>
    <w:rPr>
      <w:rFonts w:ascii="Arial" w:eastAsiaTheme="majorEastAsia" w:hAnsi="Arial" w:cstheme="majorBidi"/>
      <w:b/>
      <w:bCs/>
      <w:sz w:val="28"/>
      <w:szCs w:val="28"/>
    </w:rPr>
  </w:style>
  <w:style w:type="paragraph" w:styleId="Paragraphedeliste">
    <w:name w:val="List Paragraph"/>
    <w:basedOn w:val="Normal"/>
    <w:uiPriority w:val="34"/>
    <w:qFormat/>
    <w:rsid w:val="00BC5D0E"/>
    <w:pPr>
      <w:ind w:left="720"/>
      <w:contextualSpacing/>
    </w:pPr>
  </w:style>
  <w:style w:type="table" w:styleId="Grilledutableau">
    <w:name w:val="Table Grid"/>
    <w:basedOn w:val="TableauNormal"/>
    <w:uiPriority w:val="59"/>
    <w:rsid w:val="00BC5D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page1">
    <w:name w:val="titrepage1"/>
    <w:basedOn w:val="Policepardfaut"/>
    <w:rsid w:val="00BC5D0E"/>
    <w:rPr>
      <w:rFonts w:ascii="Helvetica" w:hAnsi="Helvetica" w:hint="default"/>
      <w:b w:val="0"/>
      <w:bCs w:val="0"/>
      <w:color w:val="666666"/>
      <w:sz w:val="38"/>
      <w:szCs w:val="38"/>
    </w:rPr>
  </w:style>
  <w:style w:type="character" w:customStyle="1" w:styleId="Titre1Car">
    <w:name w:val="Titre 1 Car"/>
    <w:basedOn w:val="Policepardfaut"/>
    <w:link w:val="Titre1"/>
    <w:uiPriority w:val="9"/>
    <w:rsid w:val="00BC5D0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14FDB"/>
    <w:pPr>
      <w:spacing w:before="100" w:beforeAutospacing="1" w:after="100" w:afterAutospacing="1"/>
      <w:jc w:val="left"/>
    </w:pPr>
    <w:rPr>
      <w:rFonts w:ascii="Times New Roman" w:eastAsia="Times New Roman" w:hAnsi="Times New Roman"/>
      <w:sz w:val="24"/>
      <w:szCs w:val="24"/>
      <w:lang w:eastAsia="fr-FR"/>
    </w:rPr>
  </w:style>
  <w:style w:type="character" w:styleId="lev">
    <w:name w:val="Strong"/>
    <w:basedOn w:val="Policepardfaut"/>
    <w:uiPriority w:val="22"/>
    <w:qFormat/>
    <w:rsid w:val="00414FDB"/>
    <w:rPr>
      <w:b/>
      <w:bCs/>
    </w:rPr>
  </w:style>
  <w:style w:type="character" w:customStyle="1" w:styleId="nanospell-typo">
    <w:name w:val="nanospell-typo"/>
    <w:basedOn w:val="Policepardfaut"/>
    <w:rsid w:val="0041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765</Words>
  <Characters>4213</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2015-08-16T14:58:00Z</dcterms:created>
  <dcterms:modified xsi:type="dcterms:W3CDTF">2024-09-09T09:43:00Z</dcterms:modified>
</cp:coreProperties>
</file>