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65" w:type="dxa"/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7659"/>
        <w:gridCol w:w="1135"/>
      </w:tblGrid>
      <w:tr w:rsidR="00446FD9" w:rsidRPr="00EF54C1" w14:paraId="1F6018C2" w14:textId="77777777" w:rsidTr="0023464F">
        <w:trPr>
          <w:trHeight w:val="386"/>
        </w:trPr>
        <w:tc>
          <w:tcPr>
            <w:tcW w:w="10060" w:type="dxa"/>
            <w:gridSpan w:val="3"/>
            <w:shd w:val="clear" w:color="auto" w:fill="FFFF00"/>
          </w:tcPr>
          <w:p w14:paraId="2BBA2667" w14:textId="7559C495" w:rsidR="00446FD9" w:rsidRPr="007C4676" w:rsidRDefault="00446FD9" w:rsidP="0023464F">
            <w:pPr>
              <w:pStyle w:val="Titre2"/>
              <w:spacing w:before="120" w:after="120"/>
              <w:ind w:right="228"/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7C4676">
              <w:rPr>
                <w:rFonts w:ascii="Arial" w:hAnsi="Arial" w:cs="Arial"/>
                <w:sz w:val="28"/>
                <w:szCs w:val="32"/>
              </w:rPr>
              <w:t xml:space="preserve">Réflexion </w:t>
            </w:r>
            <w:r w:rsidR="000E413D">
              <w:rPr>
                <w:rFonts w:ascii="Arial" w:hAnsi="Arial" w:cs="Arial"/>
                <w:sz w:val="28"/>
                <w:szCs w:val="32"/>
              </w:rPr>
              <w:t>9</w:t>
            </w:r>
            <w:r w:rsidRPr="007C4676">
              <w:rPr>
                <w:rFonts w:ascii="Arial" w:hAnsi="Arial" w:cs="Arial"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32"/>
              </w:rPr>
              <w:t>–</w:t>
            </w:r>
            <w:r w:rsidRPr="007C4676">
              <w:rPr>
                <w:rFonts w:ascii="Arial" w:hAnsi="Arial" w:cs="Arial"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32"/>
              </w:rPr>
              <w:t xml:space="preserve">Identifier les conséquences du non-respect des obligations de l’employeur  </w:t>
            </w:r>
          </w:p>
        </w:tc>
      </w:tr>
      <w:tr w:rsidR="00446FD9" w:rsidRPr="0069508C" w14:paraId="24F3ACF6" w14:textId="77777777" w:rsidTr="0023464F">
        <w:trPr>
          <w:trHeight w:val="504"/>
        </w:trPr>
        <w:tc>
          <w:tcPr>
            <w:tcW w:w="1271" w:type="dxa"/>
            <w:shd w:val="clear" w:color="auto" w:fill="FFFF00"/>
            <w:vAlign w:val="center"/>
          </w:tcPr>
          <w:p w14:paraId="44A28E10" w14:textId="77777777" w:rsidR="00446FD9" w:rsidRPr="0069508C" w:rsidRDefault="00446FD9" w:rsidP="0023464F">
            <w:pPr>
              <w:spacing w:before="0"/>
              <w:rPr>
                <w:bCs/>
              </w:rPr>
            </w:pPr>
            <w:r w:rsidRPr="0069508C">
              <w:rPr>
                <w:bCs/>
              </w:rPr>
              <w:t xml:space="preserve">Durée : </w:t>
            </w:r>
            <w:r>
              <w:rPr>
                <w:bCs/>
              </w:rPr>
              <w:t>15</w:t>
            </w:r>
            <w:r w:rsidRPr="0069508C">
              <w:rPr>
                <w:bCs/>
              </w:rPr>
              <w:t>’</w:t>
            </w:r>
          </w:p>
        </w:tc>
        <w:tc>
          <w:tcPr>
            <w:tcW w:w="7655" w:type="dxa"/>
            <w:shd w:val="clear" w:color="auto" w:fill="FFFF00"/>
            <w:vAlign w:val="center"/>
          </w:tcPr>
          <w:p w14:paraId="2B30CF82" w14:textId="77777777" w:rsidR="00446FD9" w:rsidRPr="0069508C" w:rsidRDefault="00446FD9" w:rsidP="0023464F">
            <w:pPr>
              <w:spacing w:before="0"/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42EE7F27" wp14:editId="5290E0D8">
                  <wp:extent cx="324000" cy="324000"/>
                  <wp:effectExtent l="0" t="0" r="0" b="0"/>
                  <wp:docPr id="1013977279" name="Graphique 1013977279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bCs/>
              </w:rPr>
              <w:t>ou</w:t>
            </w:r>
            <w:proofErr w:type="gramEnd"/>
            <w:r>
              <w:rPr>
                <w:bCs/>
                <w:noProof/>
              </w:rPr>
              <w:drawing>
                <wp:inline distT="0" distB="0" distL="0" distR="0" wp14:anchorId="1B0EAAF8" wp14:editId="1CC1A02C">
                  <wp:extent cx="359410" cy="342900"/>
                  <wp:effectExtent l="0" t="0" r="0" b="0"/>
                  <wp:docPr id="1407039532" name="Graphique 140703953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que 7" descr="Deux hommes avec un remplissage uni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b="4593"/>
                          <a:stretch/>
                        </pic:blipFill>
                        <pic:spPr bwMode="auto">
                          <a:xfrm>
                            <a:off x="0" y="0"/>
                            <a:ext cx="360000" cy="343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A9583F3" w14:textId="77777777" w:rsidR="00446FD9" w:rsidRPr="0069508C" w:rsidRDefault="00446FD9" w:rsidP="0023464F">
            <w:pPr>
              <w:spacing w:before="0"/>
              <w:jc w:val="center"/>
              <w:rPr>
                <w:bCs/>
              </w:rPr>
            </w:pPr>
            <w:r w:rsidRPr="0069508C">
              <w:rPr>
                <w:bCs/>
              </w:rPr>
              <w:t xml:space="preserve">Source </w:t>
            </w:r>
          </w:p>
        </w:tc>
      </w:tr>
    </w:tbl>
    <w:p w14:paraId="333F2F3C" w14:textId="77777777" w:rsidR="00446FD9" w:rsidRPr="00D67147" w:rsidRDefault="00446FD9" w:rsidP="00446FD9">
      <w:pPr>
        <w:autoSpaceDE w:val="0"/>
        <w:autoSpaceDN w:val="0"/>
        <w:adjustRightInd w:val="0"/>
        <w:spacing w:before="240" w:after="120"/>
        <w:jc w:val="left"/>
        <w:rPr>
          <w:rFonts w:cs="Arial"/>
          <w:b/>
          <w:bCs/>
          <w:sz w:val="24"/>
        </w:rPr>
      </w:pPr>
      <w:r w:rsidRPr="00D67147">
        <w:rPr>
          <w:rFonts w:cs="Arial"/>
          <w:b/>
          <w:bCs/>
          <w:sz w:val="24"/>
        </w:rPr>
        <w:t>Travail à faire</w:t>
      </w:r>
    </w:p>
    <w:p w14:paraId="1A03F0C8" w14:textId="723E5F9A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Après avoir lu le document </w:t>
      </w:r>
      <w:r w:rsidRPr="004033DC">
        <w:rPr>
          <w:rFonts w:cs="Arial"/>
          <w:szCs w:val="18"/>
        </w:rPr>
        <w:t xml:space="preserve">répondez </w:t>
      </w:r>
      <w:r>
        <w:rPr>
          <w:rFonts w:cs="Arial"/>
          <w:szCs w:val="18"/>
        </w:rPr>
        <w:t>aux</w:t>
      </w:r>
      <w:r w:rsidRPr="004033DC">
        <w:rPr>
          <w:rFonts w:cs="Arial"/>
          <w:szCs w:val="18"/>
        </w:rPr>
        <w:t xml:space="preserve"> question</w:t>
      </w:r>
      <w:r>
        <w:rPr>
          <w:rFonts w:cs="Arial"/>
          <w:szCs w:val="18"/>
        </w:rPr>
        <w:t>s</w:t>
      </w:r>
      <w:r w:rsidRPr="004033DC">
        <w:rPr>
          <w:rFonts w:cs="Arial"/>
          <w:szCs w:val="18"/>
        </w:rPr>
        <w:t xml:space="preserve"> suivante</w:t>
      </w:r>
      <w:r>
        <w:rPr>
          <w:rFonts w:cs="Arial"/>
          <w:szCs w:val="18"/>
        </w:rPr>
        <w:t>s </w:t>
      </w:r>
      <w:r w:rsidRPr="004033DC">
        <w:rPr>
          <w:rFonts w:cs="Arial"/>
          <w:szCs w:val="18"/>
        </w:rPr>
        <w:t>:</w:t>
      </w:r>
    </w:p>
    <w:p w14:paraId="2438F649" w14:textId="5DE67D12" w:rsidR="00446FD9" w:rsidRPr="00C95DFE" w:rsidRDefault="00446FD9" w:rsidP="00446FD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  <w:r w:rsidRPr="00C95DFE">
        <w:rPr>
          <w:rFonts w:cs="Arial"/>
          <w:szCs w:val="18"/>
        </w:rPr>
        <w:t>Quelles sont les principales sanctions financières qui peuvent être prononcé</w:t>
      </w:r>
      <w:r w:rsidR="007C557E">
        <w:rPr>
          <w:rFonts w:cs="Arial"/>
          <w:szCs w:val="18"/>
        </w:rPr>
        <w:t>e</w:t>
      </w:r>
      <w:r w:rsidRPr="00C95DFE">
        <w:rPr>
          <w:rFonts w:cs="Arial"/>
          <w:szCs w:val="18"/>
        </w:rPr>
        <w:t>s à l'encontre de l'employeur ?</w:t>
      </w:r>
    </w:p>
    <w:p w14:paraId="384D08E4" w14:textId="77777777" w:rsidR="00446FD9" w:rsidRPr="00C95DFE" w:rsidRDefault="00446FD9" w:rsidP="00446FD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  <w:r w:rsidRPr="00C95DFE">
        <w:rPr>
          <w:rFonts w:cs="Arial"/>
          <w:szCs w:val="18"/>
        </w:rPr>
        <w:t>Quel est le tribunal compétent en cas de litige ?</w:t>
      </w:r>
    </w:p>
    <w:p w14:paraId="7E5AD968" w14:textId="6E590B8E" w:rsidR="00446FD9" w:rsidRPr="00C95DFE" w:rsidRDefault="00446FD9" w:rsidP="00446FD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  <w:r w:rsidRPr="00C95DFE">
        <w:rPr>
          <w:rFonts w:cs="Arial"/>
          <w:szCs w:val="18"/>
        </w:rPr>
        <w:t>En quoi les relations internes du travail peuvent être influencé</w:t>
      </w:r>
      <w:r w:rsidR="007C557E">
        <w:rPr>
          <w:rFonts w:cs="Arial"/>
          <w:szCs w:val="18"/>
        </w:rPr>
        <w:t>e</w:t>
      </w:r>
      <w:r w:rsidRPr="00C95DFE">
        <w:rPr>
          <w:rFonts w:cs="Arial"/>
          <w:szCs w:val="18"/>
        </w:rPr>
        <w:t xml:space="preserve">s </w:t>
      </w:r>
      <w:r>
        <w:rPr>
          <w:rFonts w:cs="Arial"/>
          <w:szCs w:val="18"/>
        </w:rPr>
        <w:t>p</w:t>
      </w:r>
      <w:r w:rsidRPr="00C95DFE">
        <w:rPr>
          <w:rFonts w:cs="Arial"/>
          <w:szCs w:val="18"/>
        </w:rPr>
        <w:t>ar ce conflit ?</w:t>
      </w:r>
    </w:p>
    <w:p w14:paraId="7E536F07" w14:textId="209F42D3" w:rsidR="00446FD9" w:rsidRDefault="00446FD9" w:rsidP="00446FD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  <w:r w:rsidRPr="00C95DFE">
        <w:rPr>
          <w:rFonts w:cs="Arial"/>
          <w:szCs w:val="18"/>
        </w:rPr>
        <w:t>Quel</w:t>
      </w:r>
      <w:r>
        <w:rPr>
          <w:rFonts w:cs="Arial"/>
          <w:szCs w:val="18"/>
        </w:rPr>
        <w:t>les</w:t>
      </w:r>
      <w:r w:rsidRPr="00C95DFE">
        <w:rPr>
          <w:rFonts w:cs="Arial"/>
          <w:szCs w:val="18"/>
        </w:rPr>
        <w:t xml:space="preserve"> peu</w:t>
      </w:r>
      <w:r>
        <w:rPr>
          <w:rFonts w:cs="Arial"/>
          <w:szCs w:val="18"/>
        </w:rPr>
        <w:t>ven</w:t>
      </w:r>
      <w:r w:rsidRPr="00C95DFE">
        <w:rPr>
          <w:rFonts w:cs="Arial"/>
          <w:szCs w:val="18"/>
        </w:rPr>
        <w:t>t être les conséquences administrative</w:t>
      </w:r>
      <w:r w:rsidR="007C557E">
        <w:rPr>
          <w:rFonts w:cs="Arial"/>
          <w:szCs w:val="18"/>
        </w:rPr>
        <w:t>s</w:t>
      </w:r>
      <w:r w:rsidRPr="00C95DFE">
        <w:rPr>
          <w:rFonts w:cs="Arial"/>
          <w:szCs w:val="18"/>
        </w:rPr>
        <w:t xml:space="preserve"> pour l'entreprise</w:t>
      </w:r>
      <w:r>
        <w:rPr>
          <w:rFonts w:cs="Arial"/>
          <w:szCs w:val="18"/>
        </w:rPr>
        <w:t xml:space="preserve"> </w:t>
      </w:r>
      <w:r w:rsidRPr="00C95DFE">
        <w:rPr>
          <w:rFonts w:cs="Arial"/>
          <w:szCs w:val="18"/>
        </w:rPr>
        <w:t>?</w:t>
      </w:r>
    </w:p>
    <w:p w14:paraId="61D7504F" w14:textId="77777777" w:rsidR="00446FD9" w:rsidRPr="00C95DFE" w:rsidRDefault="00446FD9" w:rsidP="00446FD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  <w:r w:rsidRPr="00C95DFE">
        <w:rPr>
          <w:rFonts w:cs="Arial"/>
          <w:szCs w:val="18"/>
        </w:rPr>
        <w:t>Pourquoi la réintégration d'un salarié peut-elle être délicate à gérer pour l'employeur ?</w:t>
      </w:r>
    </w:p>
    <w:p w14:paraId="1C30CEC7" w14:textId="77777777" w:rsidR="00446FD9" w:rsidRDefault="00446FD9" w:rsidP="00446FD9">
      <w:pPr>
        <w:pStyle w:val="Titre3"/>
      </w:pPr>
      <w:r w:rsidRPr="00B207B4">
        <w:rPr>
          <w:rFonts w:cs="Arial"/>
          <w:color w:val="FFFFFF" w:themeColor="background1"/>
          <w:highlight w:val="red"/>
        </w:rPr>
        <w:t>Do</w:t>
      </w:r>
      <w:r>
        <w:rPr>
          <w:rFonts w:cs="Arial"/>
          <w:color w:val="FFFFFF" w:themeColor="background1"/>
          <w:highlight w:val="red"/>
        </w:rPr>
        <w:t>c.</w:t>
      </w:r>
      <w:r w:rsidRPr="00B207B4">
        <w:rPr>
          <w:rFonts w:cs="Arial"/>
          <w:color w:val="FFFFFF" w:themeColor="background1"/>
          <w:highlight w:val="red"/>
        </w:rPr>
        <w:t xml:space="preserve"> </w:t>
      </w:r>
      <w:r>
        <w:rPr>
          <w:rFonts w:cs="Arial"/>
          <w:color w:val="FFFFFF" w:themeColor="background1"/>
        </w:rPr>
        <w:t xml:space="preserve"> </w:t>
      </w:r>
      <w:r>
        <w:t>Non-respect des obligations de l’employeur</w:t>
      </w:r>
    </w:p>
    <w:p w14:paraId="1779673C" w14:textId="77777777" w:rsidR="00446FD9" w:rsidRPr="00A65484" w:rsidRDefault="00446FD9" w:rsidP="00446FD9">
      <w:pPr>
        <w:rPr>
          <w:i/>
          <w:iCs/>
          <w:sz w:val="18"/>
          <w:szCs w:val="20"/>
        </w:rPr>
      </w:pPr>
      <w:bookmarkStart w:id="0" w:name="_Hlk173352489"/>
      <w:bookmarkStart w:id="1" w:name="_Hlk173352540"/>
      <w:r w:rsidRPr="00A65484">
        <w:rPr>
          <w:i/>
          <w:iCs/>
          <w:sz w:val="18"/>
          <w:szCs w:val="20"/>
        </w:rPr>
        <w:t xml:space="preserve">(Source : </w:t>
      </w:r>
      <w:r>
        <w:rPr>
          <w:i/>
          <w:iCs/>
          <w:sz w:val="18"/>
          <w:szCs w:val="20"/>
        </w:rPr>
        <w:t xml:space="preserve">synthèse de l’auteur à partir d’IA générative : </w:t>
      </w:r>
      <w:r w:rsidRPr="00A65484">
        <w:rPr>
          <w:i/>
          <w:iCs/>
          <w:sz w:val="18"/>
          <w:szCs w:val="20"/>
        </w:rPr>
        <w:t>Mistral</w:t>
      </w:r>
      <w:r>
        <w:rPr>
          <w:i/>
          <w:iCs/>
          <w:sz w:val="18"/>
          <w:szCs w:val="20"/>
        </w:rPr>
        <w:t>, ChatGPT, Gemini</w:t>
      </w:r>
      <w:r w:rsidRPr="00A65484">
        <w:rPr>
          <w:i/>
          <w:iCs/>
          <w:sz w:val="18"/>
          <w:szCs w:val="20"/>
        </w:rPr>
        <w:t>)</w:t>
      </w:r>
    </w:p>
    <w:p w14:paraId="277A3274" w14:textId="77777777" w:rsidR="00446FD9" w:rsidRPr="0051314A" w:rsidRDefault="00446FD9" w:rsidP="00446FD9">
      <w:pPr>
        <w:rPr>
          <w:rFonts w:cs="Arial"/>
          <w:szCs w:val="20"/>
        </w:rPr>
      </w:pPr>
      <w:bookmarkStart w:id="2" w:name="_Hlk173352464"/>
      <w:bookmarkEnd w:id="0"/>
      <w:r w:rsidRPr="00A65484">
        <w:rPr>
          <w:rFonts w:cs="Arial"/>
          <w:szCs w:val="20"/>
        </w:rPr>
        <w:t xml:space="preserve">Le non-respect des obligations de l'employeur lors du départ d'un salarié peut entraîner </w:t>
      </w:r>
      <w:r w:rsidRPr="0051314A">
        <w:rPr>
          <w:rFonts w:cs="Arial"/>
          <w:szCs w:val="20"/>
        </w:rPr>
        <w:t>des conséquences financières, administratives, judiciaires, et sociales importantes. Il est donc crucial pour les employeurs de se conformer aux obligations légales et contractuelles pour éviter ces risques.</w:t>
      </w:r>
    </w:p>
    <w:p w14:paraId="15EE54D3" w14:textId="77777777" w:rsidR="00446FD9" w:rsidRPr="0051314A" w:rsidRDefault="00446FD9" w:rsidP="00446FD9">
      <w:pPr>
        <w:rPr>
          <w:rFonts w:cs="Arial"/>
          <w:b/>
          <w:bCs/>
          <w:sz w:val="22"/>
        </w:rPr>
      </w:pPr>
      <w:r w:rsidRPr="0051314A">
        <w:rPr>
          <w:rFonts w:cs="Arial"/>
          <w:b/>
          <w:bCs/>
          <w:sz w:val="22"/>
        </w:rPr>
        <w:t xml:space="preserve">1. Sanctions </w:t>
      </w:r>
      <w:r>
        <w:rPr>
          <w:rFonts w:cs="Arial"/>
          <w:b/>
          <w:bCs/>
          <w:sz w:val="22"/>
        </w:rPr>
        <w:t>et impacts f</w:t>
      </w:r>
      <w:r w:rsidRPr="0051314A">
        <w:rPr>
          <w:rFonts w:cs="Arial"/>
          <w:b/>
          <w:bCs/>
          <w:sz w:val="22"/>
        </w:rPr>
        <w:t>inanci</w:t>
      </w:r>
      <w:r>
        <w:rPr>
          <w:rFonts w:cs="Arial"/>
          <w:b/>
          <w:bCs/>
          <w:sz w:val="22"/>
        </w:rPr>
        <w:t>ers</w:t>
      </w:r>
    </w:p>
    <w:p w14:paraId="7338DD78" w14:textId="77777777" w:rsidR="00446FD9" w:rsidRPr="0051314A" w:rsidRDefault="00446FD9" w:rsidP="00446FD9">
      <w:pPr>
        <w:numPr>
          <w:ilvl w:val="0"/>
          <w:numId w:val="5"/>
        </w:numPr>
        <w:tabs>
          <w:tab w:val="clear" w:pos="360"/>
          <w:tab w:val="num" w:pos="720"/>
        </w:tabs>
        <w:spacing w:before="6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Indemnités de Rupture</w:t>
      </w:r>
      <w:r w:rsidRPr="0051314A">
        <w:rPr>
          <w:rFonts w:cs="Arial"/>
          <w:szCs w:val="20"/>
        </w:rPr>
        <w:t> : L'employeur peut être tenu de verser des indemnités de rupture, y compris des indemnités compensatrices de préavis et de congés payés non pris.</w:t>
      </w:r>
    </w:p>
    <w:p w14:paraId="679534FC" w14:textId="77777777" w:rsidR="00446FD9" w:rsidRDefault="00446FD9" w:rsidP="00446FD9">
      <w:pPr>
        <w:numPr>
          <w:ilvl w:val="0"/>
          <w:numId w:val="5"/>
        </w:numPr>
        <w:tabs>
          <w:tab w:val="clear" w:pos="360"/>
          <w:tab w:val="num" w:pos="720"/>
        </w:tabs>
        <w:spacing w:before="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Dommages et Intérêts</w:t>
      </w:r>
      <w:r w:rsidRPr="0051314A">
        <w:rPr>
          <w:rFonts w:cs="Arial"/>
          <w:szCs w:val="20"/>
        </w:rPr>
        <w:t> : Le salarié peut demander des dommages et intérêts pour préjudice subi en raison du non-respect des obligations de l'employeur</w:t>
      </w:r>
      <w:r>
        <w:rPr>
          <w:rFonts w:cs="Arial"/>
          <w:szCs w:val="20"/>
        </w:rPr>
        <w:t xml:space="preserve"> </w:t>
      </w:r>
      <w:r w:rsidRPr="00C95DFE">
        <w:rPr>
          <w:rFonts w:cs="Arial"/>
          <w:szCs w:val="20"/>
        </w:rPr>
        <w:t>(retard dans la perception des allocations chômage, difficultés à retrouver un emploi, etc.).</w:t>
      </w:r>
    </w:p>
    <w:p w14:paraId="621E9311" w14:textId="77777777" w:rsidR="00446FD9" w:rsidRPr="00F005EB" w:rsidRDefault="00446FD9" w:rsidP="00446FD9">
      <w:pPr>
        <w:numPr>
          <w:ilvl w:val="0"/>
          <w:numId w:val="5"/>
        </w:numPr>
        <w:spacing w:before="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Coûts Indirects</w:t>
      </w:r>
      <w:r w:rsidRPr="0051314A">
        <w:rPr>
          <w:rFonts w:cs="Arial"/>
          <w:szCs w:val="20"/>
        </w:rPr>
        <w:t> : Les coûts indirects liés à la gestion des conflits, aux frais de justice et aux éventuelles indemnités peuvent être significatifs et affecter la santé financière de l'entreprise.</w:t>
      </w:r>
    </w:p>
    <w:p w14:paraId="49FCE61E" w14:textId="77777777" w:rsidR="00446FD9" w:rsidRPr="0051314A" w:rsidRDefault="00446FD9" w:rsidP="00446FD9">
      <w:pPr>
        <w:rPr>
          <w:rFonts w:cs="Arial"/>
          <w:b/>
          <w:bCs/>
          <w:sz w:val="22"/>
        </w:rPr>
      </w:pPr>
      <w:r w:rsidRPr="0051314A">
        <w:rPr>
          <w:rFonts w:cs="Arial"/>
          <w:b/>
          <w:bCs/>
          <w:sz w:val="22"/>
        </w:rPr>
        <w:t>2. Sanctions Administratives</w:t>
      </w:r>
    </w:p>
    <w:p w14:paraId="0614D8CE" w14:textId="77777777" w:rsidR="00446FD9" w:rsidRPr="0051314A" w:rsidRDefault="00446FD9" w:rsidP="00446FD9">
      <w:pPr>
        <w:numPr>
          <w:ilvl w:val="0"/>
          <w:numId w:val="6"/>
        </w:numPr>
        <w:tabs>
          <w:tab w:val="num" w:pos="720"/>
        </w:tabs>
        <w:spacing w:before="6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Amendes</w:t>
      </w:r>
      <w:r w:rsidRPr="0051314A">
        <w:rPr>
          <w:rFonts w:cs="Arial"/>
          <w:szCs w:val="20"/>
        </w:rPr>
        <w:t> : L'employeur peut être sanctionné par des amendes administratives pour non-respect des obligations légales.</w:t>
      </w:r>
    </w:p>
    <w:p w14:paraId="68CE0A62" w14:textId="77777777" w:rsidR="00446FD9" w:rsidRDefault="00446FD9" w:rsidP="00446FD9">
      <w:pPr>
        <w:numPr>
          <w:ilvl w:val="0"/>
          <w:numId w:val="6"/>
        </w:numPr>
        <w:tabs>
          <w:tab w:val="num" w:pos="720"/>
        </w:tabs>
        <w:spacing w:before="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Contrôles de l'Inspection du Travail</w:t>
      </w:r>
      <w:r w:rsidRPr="0051314A">
        <w:rPr>
          <w:rFonts w:cs="Arial"/>
          <w:szCs w:val="20"/>
        </w:rPr>
        <w:t> </w:t>
      </w:r>
      <w:r w:rsidRPr="00F53EE6">
        <w:rPr>
          <w:rFonts w:cs="Arial"/>
          <w:b/>
          <w:bCs/>
          <w:szCs w:val="20"/>
        </w:rPr>
        <w:t xml:space="preserve">et de l’Urssaf </w:t>
      </w:r>
      <w:r w:rsidRPr="0051314A">
        <w:rPr>
          <w:rFonts w:cs="Arial"/>
          <w:szCs w:val="20"/>
        </w:rPr>
        <w:t>: L'employeur peut faire l'objet de contrôles accrus de la part de l'Inspection du Travail</w:t>
      </w:r>
      <w:r>
        <w:rPr>
          <w:rFonts w:cs="Arial"/>
          <w:szCs w:val="20"/>
        </w:rPr>
        <w:t xml:space="preserve"> et de </w:t>
      </w:r>
      <w:proofErr w:type="gramStart"/>
      <w:r>
        <w:rPr>
          <w:rFonts w:cs="Arial"/>
          <w:szCs w:val="20"/>
        </w:rPr>
        <w:t xml:space="preserve">l’Urssaf </w:t>
      </w:r>
      <w:r w:rsidRPr="0051314A">
        <w:rPr>
          <w:rFonts w:cs="Arial"/>
          <w:szCs w:val="20"/>
        </w:rPr>
        <w:t xml:space="preserve"> </w:t>
      </w:r>
      <w:r w:rsidRPr="00F53EE6">
        <w:rPr>
          <w:rFonts w:cs="Arial"/>
          <w:szCs w:val="20"/>
        </w:rPr>
        <w:t>pour</w:t>
      </w:r>
      <w:proofErr w:type="gramEnd"/>
      <w:r w:rsidRPr="00F53EE6">
        <w:rPr>
          <w:rFonts w:cs="Arial"/>
          <w:szCs w:val="20"/>
        </w:rPr>
        <w:t xml:space="preserve"> non-conformité aux obligations légales</w:t>
      </w:r>
      <w:r>
        <w:rPr>
          <w:rFonts w:cs="Arial"/>
          <w:szCs w:val="20"/>
        </w:rPr>
        <w:t xml:space="preserve"> </w:t>
      </w:r>
      <w:r w:rsidRPr="0051314A">
        <w:rPr>
          <w:rFonts w:cs="Arial"/>
          <w:szCs w:val="20"/>
        </w:rPr>
        <w:t>avec des conséquences potentielles sur sa réputation et ses relations avec les autorités.</w:t>
      </w:r>
    </w:p>
    <w:p w14:paraId="4371509B" w14:textId="77777777" w:rsidR="00446FD9" w:rsidRPr="00F005EB" w:rsidRDefault="00446FD9" w:rsidP="00446FD9">
      <w:pPr>
        <w:numPr>
          <w:ilvl w:val="0"/>
          <w:numId w:val="6"/>
        </w:numPr>
        <w:spacing w:before="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Réintégration du Salarié</w:t>
      </w:r>
      <w:r w:rsidRPr="0051314A">
        <w:rPr>
          <w:rFonts w:cs="Arial"/>
          <w:szCs w:val="20"/>
        </w:rPr>
        <w:t> : Dans certains cas, le juge peut ordonner la réintégration du salarié dans l'entreprise, ce qui peut être complexe à gérer pour l'employeur.</w:t>
      </w:r>
    </w:p>
    <w:p w14:paraId="6D2E1F93" w14:textId="77777777" w:rsidR="00446FD9" w:rsidRPr="0051314A" w:rsidRDefault="00446FD9" w:rsidP="00446FD9">
      <w:pPr>
        <w:rPr>
          <w:rFonts w:cs="Arial"/>
          <w:b/>
          <w:bCs/>
          <w:sz w:val="22"/>
        </w:rPr>
      </w:pPr>
      <w:r w:rsidRPr="0051314A">
        <w:rPr>
          <w:rFonts w:cs="Arial"/>
          <w:b/>
          <w:bCs/>
          <w:sz w:val="22"/>
        </w:rPr>
        <w:t xml:space="preserve">3. Sanctions </w:t>
      </w:r>
      <w:r>
        <w:rPr>
          <w:rFonts w:cs="Arial"/>
          <w:b/>
          <w:bCs/>
          <w:sz w:val="22"/>
        </w:rPr>
        <w:t>j</w:t>
      </w:r>
      <w:r w:rsidRPr="0051314A">
        <w:rPr>
          <w:rFonts w:cs="Arial"/>
          <w:b/>
          <w:bCs/>
          <w:sz w:val="22"/>
        </w:rPr>
        <w:t>udiciaires</w:t>
      </w:r>
      <w:r>
        <w:rPr>
          <w:rFonts w:cs="Arial"/>
          <w:b/>
          <w:bCs/>
          <w:sz w:val="22"/>
        </w:rPr>
        <w:t xml:space="preserve"> et pénales</w:t>
      </w:r>
    </w:p>
    <w:p w14:paraId="1D7E3F5E" w14:textId="77777777" w:rsidR="00446FD9" w:rsidRPr="0051314A" w:rsidRDefault="00446FD9" w:rsidP="00446FD9">
      <w:pPr>
        <w:numPr>
          <w:ilvl w:val="0"/>
          <w:numId w:val="7"/>
        </w:numPr>
        <w:tabs>
          <w:tab w:val="clear" w:pos="720"/>
          <w:tab w:val="num" w:pos="360"/>
        </w:tabs>
        <w:spacing w:before="60"/>
        <w:ind w:left="36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Poursuites Judiciaires</w:t>
      </w:r>
      <w:r w:rsidRPr="0051314A">
        <w:rPr>
          <w:rFonts w:cs="Arial"/>
          <w:szCs w:val="20"/>
        </w:rPr>
        <w:t> : Le salarié peut engager des poursuites judiciaires contre l'employeur</w:t>
      </w:r>
      <w:r>
        <w:rPr>
          <w:rFonts w:cs="Arial"/>
          <w:szCs w:val="20"/>
        </w:rPr>
        <w:t xml:space="preserve"> </w:t>
      </w:r>
      <w:r w:rsidRPr="00C95DFE">
        <w:rPr>
          <w:rFonts w:cs="Arial"/>
          <w:szCs w:val="20"/>
        </w:rPr>
        <w:t>auprès du Conseil de prud'hommes</w:t>
      </w:r>
      <w:r w:rsidRPr="0051314A">
        <w:rPr>
          <w:rFonts w:cs="Arial"/>
          <w:szCs w:val="20"/>
        </w:rPr>
        <w:t xml:space="preserve">, </w:t>
      </w:r>
      <w:r w:rsidRPr="00C95DFE">
        <w:rPr>
          <w:rFonts w:cs="Arial"/>
          <w:szCs w:val="20"/>
        </w:rPr>
        <w:t>pour faire valoir ses droits et obtenir réparation</w:t>
      </w:r>
      <w:r>
        <w:rPr>
          <w:rFonts w:cs="Arial"/>
          <w:szCs w:val="20"/>
        </w:rPr>
        <w:t xml:space="preserve">, </w:t>
      </w:r>
      <w:r w:rsidRPr="0051314A">
        <w:rPr>
          <w:rFonts w:cs="Arial"/>
          <w:szCs w:val="20"/>
        </w:rPr>
        <w:t>ce qui peut entraîner des frais de justice et des condamnations.</w:t>
      </w:r>
    </w:p>
    <w:p w14:paraId="0F51C175" w14:textId="77777777" w:rsidR="00446FD9" w:rsidRDefault="00446FD9" w:rsidP="00446FD9">
      <w:pPr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Requalification de la Rupture</w:t>
      </w:r>
      <w:r w:rsidRPr="0051314A">
        <w:rPr>
          <w:rFonts w:cs="Arial"/>
          <w:szCs w:val="20"/>
        </w:rPr>
        <w:t> : Le juge peut requalifier la rupture du contrat de travail en licenciement sans cause réelle et sérieuse, ce qui peut entraîner des indemnités supplémentaires pour le salarié.</w:t>
      </w:r>
    </w:p>
    <w:p w14:paraId="4E7763D8" w14:textId="77777777" w:rsidR="00446FD9" w:rsidRPr="00F005EB" w:rsidRDefault="00446FD9" w:rsidP="00446FD9">
      <w:pPr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rPr>
          <w:rFonts w:cs="Arial"/>
          <w:b/>
          <w:bCs/>
          <w:szCs w:val="20"/>
        </w:rPr>
      </w:pPr>
      <w:r w:rsidRPr="0051314A">
        <w:rPr>
          <w:rFonts w:cs="Arial"/>
          <w:b/>
          <w:bCs/>
          <w:szCs w:val="20"/>
        </w:rPr>
        <w:t>Infractions Pénales</w:t>
      </w:r>
      <w:r w:rsidRPr="00F005EB">
        <w:rPr>
          <w:rFonts w:cs="Arial"/>
          <w:b/>
          <w:bCs/>
          <w:szCs w:val="20"/>
        </w:rPr>
        <w:t> </w:t>
      </w:r>
      <w:r w:rsidRPr="00F005EB">
        <w:rPr>
          <w:rFonts w:cs="Arial"/>
          <w:szCs w:val="20"/>
        </w:rPr>
        <w:t>: Dans certains cas, le non-respect des obligations peut constituer une infraction, entraînant des sanctions pénales pour l'employeur</w:t>
      </w:r>
      <w:r>
        <w:rPr>
          <w:rFonts w:cs="Arial"/>
          <w:szCs w:val="20"/>
        </w:rPr>
        <w:t xml:space="preserve"> (travail dissimulé, entrave au </w:t>
      </w:r>
      <w:r w:rsidRPr="00F005EB">
        <w:rPr>
          <w:rFonts w:cs="Arial"/>
          <w:szCs w:val="20"/>
        </w:rPr>
        <w:t>fonctionnement des institutions représentatives du personnel</w:t>
      </w:r>
      <w:r>
        <w:rPr>
          <w:rFonts w:cs="Arial"/>
          <w:szCs w:val="20"/>
        </w:rPr>
        <w:t>, harcèlement moral ou sexuel, discrimination, non-respect des règles de sécurité…)</w:t>
      </w:r>
    </w:p>
    <w:p w14:paraId="553E341A" w14:textId="77777777" w:rsidR="00446FD9" w:rsidRPr="0051314A" w:rsidRDefault="00446FD9" w:rsidP="00446FD9">
      <w:pPr>
        <w:rPr>
          <w:rFonts w:cs="Arial"/>
          <w:b/>
          <w:bCs/>
          <w:sz w:val="22"/>
        </w:rPr>
      </w:pPr>
      <w:r w:rsidRPr="0051314A">
        <w:rPr>
          <w:rFonts w:cs="Arial"/>
          <w:b/>
          <w:bCs/>
          <w:sz w:val="22"/>
        </w:rPr>
        <w:t>4. Réputation et Relations Sociales</w:t>
      </w:r>
    </w:p>
    <w:p w14:paraId="4E61B318" w14:textId="77777777" w:rsidR="00446FD9" w:rsidRPr="0051314A" w:rsidRDefault="00446FD9" w:rsidP="00446FD9">
      <w:pPr>
        <w:numPr>
          <w:ilvl w:val="0"/>
          <w:numId w:val="8"/>
        </w:numPr>
        <w:tabs>
          <w:tab w:val="clear" w:pos="720"/>
          <w:tab w:val="num" w:pos="360"/>
        </w:tabs>
        <w:spacing w:before="60"/>
        <w:ind w:left="36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 xml:space="preserve">Dégradation de la </w:t>
      </w:r>
      <w:r w:rsidRPr="00C95DFE">
        <w:rPr>
          <w:rFonts w:cs="Arial"/>
          <w:b/>
          <w:bCs/>
          <w:szCs w:val="20"/>
        </w:rPr>
        <w:t>r</w:t>
      </w:r>
      <w:r w:rsidRPr="0051314A">
        <w:rPr>
          <w:rFonts w:cs="Arial"/>
          <w:b/>
          <w:bCs/>
          <w:szCs w:val="20"/>
        </w:rPr>
        <w:t xml:space="preserve">éputation : </w:t>
      </w:r>
      <w:r w:rsidRPr="0051314A">
        <w:rPr>
          <w:rFonts w:cs="Arial"/>
          <w:szCs w:val="20"/>
        </w:rPr>
        <w:t>Le non-respect des obligations peut nuire à la réputation de l'employeur,</w:t>
      </w:r>
      <w:r w:rsidRPr="0051314A">
        <w:rPr>
          <w:rFonts w:cs="Arial"/>
          <w:sz w:val="18"/>
          <w:szCs w:val="18"/>
        </w:rPr>
        <w:t xml:space="preserve"> </w:t>
      </w:r>
      <w:r>
        <w:rPr>
          <w:rFonts w:cs="Arial"/>
          <w:szCs w:val="20"/>
        </w:rPr>
        <w:t>a</w:t>
      </w:r>
      <w:r w:rsidRPr="00F53EE6">
        <w:rPr>
          <w:rFonts w:cs="Arial"/>
          <w:szCs w:val="20"/>
        </w:rPr>
        <w:t>ffectant son attractivité auprès des futurs candidats et sa relation avec ses clients</w:t>
      </w:r>
      <w:r w:rsidRPr="0051314A">
        <w:rPr>
          <w:rFonts w:cs="Arial"/>
          <w:szCs w:val="20"/>
        </w:rPr>
        <w:t>.</w:t>
      </w:r>
    </w:p>
    <w:p w14:paraId="15207DE8" w14:textId="77777777" w:rsidR="00446FD9" w:rsidRPr="0051314A" w:rsidRDefault="00446FD9" w:rsidP="00446FD9">
      <w:pPr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Conflits Sociaux</w:t>
      </w:r>
      <w:r w:rsidRPr="0051314A">
        <w:rPr>
          <w:rFonts w:cs="Arial"/>
          <w:szCs w:val="20"/>
        </w:rPr>
        <w:t> : Cela peut également entraîner des tensions et des conflits au sein de l'entreprise, affectant le climat social et la productivité.</w:t>
      </w:r>
    </w:p>
    <w:p w14:paraId="1A8AED1F" w14:textId="77777777" w:rsidR="00446FD9" w:rsidRPr="0051314A" w:rsidRDefault="00446FD9" w:rsidP="00446FD9">
      <w:pPr>
        <w:numPr>
          <w:ilvl w:val="0"/>
          <w:numId w:val="9"/>
        </w:numPr>
        <w:tabs>
          <w:tab w:val="clear" w:pos="720"/>
          <w:tab w:val="num" w:pos="360"/>
        </w:tabs>
        <w:spacing w:before="0"/>
        <w:ind w:left="36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Dégradation des Relations de Travail</w:t>
      </w:r>
      <w:r w:rsidRPr="0051314A">
        <w:rPr>
          <w:rFonts w:cs="Arial"/>
          <w:szCs w:val="20"/>
        </w:rPr>
        <w:t> : Le non-respect des obligations peut entraîner une dégradation des relations de travail, affectant la motivation et l'engagement des salariés.</w:t>
      </w:r>
    </w:p>
    <w:p w14:paraId="5EB78ECF" w14:textId="77777777" w:rsidR="00446FD9" w:rsidRPr="0051314A" w:rsidRDefault="00446FD9" w:rsidP="00446FD9">
      <w:pPr>
        <w:numPr>
          <w:ilvl w:val="0"/>
          <w:numId w:val="9"/>
        </w:numPr>
        <w:tabs>
          <w:tab w:val="clear" w:pos="720"/>
          <w:tab w:val="num" w:pos="360"/>
        </w:tabs>
        <w:spacing w:before="0"/>
        <w:ind w:left="360"/>
        <w:rPr>
          <w:rFonts w:cs="Arial"/>
          <w:szCs w:val="20"/>
        </w:rPr>
      </w:pPr>
      <w:r w:rsidRPr="0051314A">
        <w:rPr>
          <w:rFonts w:cs="Arial"/>
          <w:b/>
          <w:bCs/>
          <w:szCs w:val="20"/>
        </w:rPr>
        <w:t>Syndicats et Représentants du Personnel</w:t>
      </w:r>
      <w:r w:rsidRPr="0051314A">
        <w:rPr>
          <w:rFonts w:cs="Arial"/>
          <w:szCs w:val="20"/>
        </w:rPr>
        <w:t> : Les syndicats et les représentants du personnel peuvent intervenir et exercer des pressions supplémentaires sur l'employeur.</w:t>
      </w:r>
    </w:p>
    <w:bookmarkEnd w:id="1"/>
    <w:bookmarkEnd w:id="2"/>
    <w:p w14:paraId="343C28E5" w14:textId="77777777" w:rsidR="00F25D80" w:rsidRDefault="00F25D80" w:rsidP="00446FD9"/>
    <w:p w14:paraId="31044C94" w14:textId="77777777" w:rsidR="00446FD9" w:rsidRDefault="00446FD9" w:rsidP="00446FD9"/>
    <w:p w14:paraId="2AB97F76" w14:textId="2873B9F1" w:rsidR="00446FD9" w:rsidRPr="00D67147" w:rsidRDefault="00446FD9" w:rsidP="00446FD9">
      <w:pPr>
        <w:autoSpaceDE w:val="0"/>
        <w:autoSpaceDN w:val="0"/>
        <w:adjustRightInd w:val="0"/>
        <w:spacing w:before="240" w:after="120"/>
        <w:jc w:val="left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lastRenderedPageBreak/>
        <w:t>Réponses</w:t>
      </w:r>
    </w:p>
    <w:p w14:paraId="39C9339A" w14:textId="658E4813" w:rsidR="00446FD9" w:rsidRPr="00446FD9" w:rsidRDefault="00446FD9" w:rsidP="00446FD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/>
        <w:jc w:val="left"/>
        <w:rPr>
          <w:rFonts w:cs="Arial"/>
          <w:b/>
          <w:bCs/>
          <w:szCs w:val="18"/>
        </w:rPr>
      </w:pPr>
      <w:r w:rsidRPr="00446FD9">
        <w:rPr>
          <w:rFonts w:cs="Arial"/>
          <w:b/>
          <w:bCs/>
          <w:szCs w:val="18"/>
        </w:rPr>
        <w:t>Quelles sont les principales sanctions financières qui peuvent être prononcées à l'encontre de l'employeur ?</w:t>
      </w:r>
    </w:p>
    <w:p w14:paraId="47A5747A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474C5B4D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527D347B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1C3E6711" w14:textId="77777777" w:rsidR="00446FD9" w:rsidRP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76CD7CB9" w14:textId="77777777" w:rsidR="00446FD9" w:rsidRPr="00446FD9" w:rsidRDefault="00446FD9" w:rsidP="00446FD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/>
        <w:jc w:val="left"/>
        <w:rPr>
          <w:rFonts w:cs="Arial"/>
          <w:b/>
          <w:bCs/>
          <w:szCs w:val="18"/>
        </w:rPr>
      </w:pPr>
      <w:r w:rsidRPr="00446FD9">
        <w:rPr>
          <w:rFonts w:cs="Arial"/>
          <w:b/>
          <w:bCs/>
          <w:szCs w:val="18"/>
        </w:rPr>
        <w:t>Quel est le tribunal compétent en cas de litige ?</w:t>
      </w:r>
    </w:p>
    <w:p w14:paraId="4CEDE500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30D09AAA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60141BD6" w14:textId="77777777" w:rsidR="00446FD9" w:rsidRP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4436C6FC" w14:textId="7E7CC1D9" w:rsidR="00446FD9" w:rsidRPr="00446FD9" w:rsidRDefault="00446FD9" w:rsidP="00446FD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/>
        <w:jc w:val="left"/>
        <w:rPr>
          <w:rFonts w:cs="Arial"/>
          <w:b/>
          <w:bCs/>
          <w:szCs w:val="18"/>
        </w:rPr>
      </w:pPr>
      <w:r w:rsidRPr="00446FD9">
        <w:rPr>
          <w:rFonts w:cs="Arial"/>
          <w:b/>
          <w:bCs/>
          <w:szCs w:val="18"/>
        </w:rPr>
        <w:t>En quoi les relations internes du travail peuvent être influencées par ce conflit ?</w:t>
      </w:r>
    </w:p>
    <w:p w14:paraId="225C2C55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6130E057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552A3936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1ED2A725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78726581" w14:textId="77777777" w:rsidR="00446FD9" w:rsidRP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047C7C1B" w14:textId="233912A6" w:rsidR="00446FD9" w:rsidRPr="00446FD9" w:rsidRDefault="00446FD9" w:rsidP="00446FD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/>
        <w:jc w:val="left"/>
        <w:rPr>
          <w:rFonts w:cs="Arial"/>
          <w:b/>
          <w:bCs/>
          <w:szCs w:val="18"/>
        </w:rPr>
      </w:pPr>
      <w:r w:rsidRPr="00446FD9">
        <w:rPr>
          <w:rFonts w:cs="Arial"/>
          <w:b/>
          <w:bCs/>
          <w:szCs w:val="18"/>
        </w:rPr>
        <w:t>Quelles peuvent être les conséquences administratives pour l'entreprise ?</w:t>
      </w:r>
    </w:p>
    <w:p w14:paraId="4814C147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7A92BB50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3E3F06FC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6234B56F" w14:textId="77777777" w:rsid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693C3780" w14:textId="77777777" w:rsidR="00446FD9" w:rsidRPr="00446FD9" w:rsidRDefault="00446FD9" w:rsidP="00446FD9">
      <w:pPr>
        <w:autoSpaceDE w:val="0"/>
        <w:autoSpaceDN w:val="0"/>
        <w:adjustRightInd w:val="0"/>
        <w:spacing w:after="120"/>
        <w:jc w:val="left"/>
        <w:rPr>
          <w:rFonts w:cs="Arial"/>
          <w:szCs w:val="18"/>
        </w:rPr>
      </w:pPr>
    </w:p>
    <w:p w14:paraId="36B1C105" w14:textId="77777777" w:rsidR="00446FD9" w:rsidRPr="00446FD9" w:rsidRDefault="00446FD9" w:rsidP="00446FD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/>
        <w:jc w:val="left"/>
        <w:rPr>
          <w:rFonts w:cs="Arial"/>
          <w:b/>
          <w:bCs/>
          <w:szCs w:val="18"/>
        </w:rPr>
      </w:pPr>
      <w:r w:rsidRPr="00446FD9">
        <w:rPr>
          <w:rFonts w:cs="Arial"/>
          <w:b/>
          <w:bCs/>
          <w:szCs w:val="18"/>
        </w:rPr>
        <w:t>Pourquoi la réintégration d'un salarié peut-elle être délicate à gérer pour l'employeur ?</w:t>
      </w:r>
    </w:p>
    <w:p w14:paraId="7EEB7A23" w14:textId="77777777" w:rsidR="00446FD9" w:rsidRPr="00446FD9" w:rsidRDefault="00446FD9" w:rsidP="00446FD9"/>
    <w:sectPr w:rsidR="00446FD9" w:rsidRPr="00446FD9" w:rsidSect="00AB0F2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AC9"/>
    <w:multiLevelType w:val="multilevel"/>
    <w:tmpl w:val="1D8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70D34"/>
    <w:multiLevelType w:val="hybridMultilevel"/>
    <w:tmpl w:val="504852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4640"/>
    <w:multiLevelType w:val="multilevel"/>
    <w:tmpl w:val="95C0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32249F"/>
    <w:multiLevelType w:val="multilevel"/>
    <w:tmpl w:val="53D45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10CF4"/>
    <w:multiLevelType w:val="hybridMultilevel"/>
    <w:tmpl w:val="4EB4D0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BB4B29"/>
    <w:multiLevelType w:val="multilevel"/>
    <w:tmpl w:val="58448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8D1005"/>
    <w:multiLevelType w:val="hybridMultilevel"/>
    <w:tmpl w:val="1E84EF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3E2B78"/>
    <w:multiLevelType w:val="hybridMultilevel"/>
    <w:tmpl w:val="A3A809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30E84"/>
    <w:multiLevelType w:val="hybridMultilevel"/>
    <w:tmpl w:val="198E9E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62390B"/>
    <w:multiLevelType w:val="multilevel"/>
    <w:tmpl w:val="1C32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7E68E8"/>
    <w:multiLevelType w:val="hybridMultilevel"/>
    <w:tmpl w:val="A31261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4113267">
    <w:abstractNumId w:val="6"/>
  </w:num>
  <w:num w:numId="2" w16cid:durableId="1019619429">
    <w:abstractNumId w:val="10"/>
  </w:num>
  <w:num w:numId="3" w16cid:durableId="352191741">
    <w:abstractNumId w:val="1"/>
  </w:num>
  <w:num w:numId="4" w16cid:durableId="404491697">
    <w:abstractNumId w:val="8"/>
  </w:num>
  <w:num w:numId="5" w16cid:durableId="1603301758">
    <w:abstractNumId w:val="3"/>
  </w:num>
  <w:num w:numId="6" w16cid:durableId="680083799">
    <w:abstractNumId w:val="5"/>
  </w:num>
  <w:num w:numId="7" w16cid:durableId="1899898298">
    <w:abstractNumId w:val="9"/>
  </w:num>
  <w:num w:numId="8" w16cid:durableId="1926840509">
    <w:abstractNumId w:val="0"/>
  </w:num>
  <w:num w:numId="9" w16cid:durableId="1875000571">
    <w:abstractNumId w:val="2"/>
  </w:num>
  <w:num w:numId="10" w16cid:durableId="284384400">
    <w:abstractNumId w:val="7"/>
  </w:num>
  <w:num w:numId="11" w16cid:durableId="274558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25"/>
    <w:rsid w:val="000E413D"/>
    <w:rsid w:val="002F6BB1"/>
    <w:rsid w:val="003F0DC0"/>
    <w:rsid w:val="00446FD9"/>
    <w:rsid w:val="00476373"/>
    <w:rsid w:val="00726C23"/>
    <w:rsid w:val="007C557E"/>
    <w:rsid w:val="00AB0F25"/>
    <w:rsid w:val="00DF6BF5"/>
    <w:rsid w:val="00F25D80"/>
    <w:rsid w:val="00F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E544"/>
  <w15:chartTrackingRefBased/>
  <w15:docId w15:val="{D5BC2111-C8D4-40D2-A8E7-10AEC5F0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25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B0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B0F25"/>
    <w:pPr>
      <w:spacing w:after="240"/>
      <w:outlineLvl w:val="1"/>
    </w:pPr>
    <w:rPr>
      <w:rFonts w:ascii="Arial Black" w:hAnsi="Arial Black"/>
      <w:b/>
      <w:bCs/>
      <w:color w:val="auto"/>
      <w:sz w:val="24"/>
      <w:szCs w:val="28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AB0F25"/>
    <w:pPr>
      <w:spacing w:before="240"/>
      <w:ind w:left="0"/>
      <w:outlineLvl w:val="2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B0F25"/>
    <w:rPr>
      <w:rFonts w:ascii="Arial Black" w:eastAsiaTheme="majorEastAsia" w:hAnsi="Arial Black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B0F25"/>
    <w:rPr>
      <w:rFonts w:ascii="Arial" w:eastAsia="Calibri" w:hAnsi="Arial" w:cs="Times New Roman"/>
      <w:b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0F25"/>
    <w:pPr>
      <w:ind w:left="720"/>
      <w:contextualSpacing/>
    </w:pPr>
  </w:style>
  <w:style w:type="table" w:styleId="Grilledutableau">
    <w:name w:val="Table Grid"/>
    <w:basedOn w:val="TableauNormal"/>
    <w:uiPriority w:val="99"/>
    <w:rsid w:val="00AB0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AB0F25"/>
    <w:rPr>
      <w:b/>
      <w:bCs/>
    </w:rPr>
  </w:style>
  <w:style w:type="paragraph" w:styleId="Sansinterligne">
    <w:name w:val="No Spacing"/>
    <w:aliases w:val="Titre 11,Remarques,No Spacing,Sans interligne1"/>
    <w:link w:val="SansinterligneCar"/>
    <w:uiPriority w:val="1"/>
    <w:rsid w:val="00AB0F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aliases w:val="Titre 11 Car,Remarques Car,No Spacing Car,Sans interligne1 Car"/>
    <w:basedOn w:val="Policepardfaut"/>
    <w:link w:val="Sansinterligne"/>
    <w:uiPriority w:val="1"/>
    <w:rsid w:val="00AB0F25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AB0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622</Words>
  <Characters>3640</Characters>
  <Application>Microsoft Office Word</Application>
  <DocSecurity>0</DocSecurity>
  <Lines>79</Lines>
  <Paragraphs>43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7</cp:revision>
  <dcterms:created xsi:type="dcterms:W3CDTF">2023-03-06T23:41:00Z</dcterms:created>
  <dcterms:modified xsi:type="dcterms:W3CDTF">2025-09-29T11:28:00Z</dcterms:modified>
</cp:coreProperties>
</file>