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86"/>
        <w:gridCol w:w="6482"/>
        <w:gridCol w:w="787"/>
        <w:gridCol w:w="1263"/>
      </w:tblGrid>
      <w:tr w:rsidR="004E6650" w:rsidRPr="009067DA" w14:paraId="3A076568" w14:textId="77777777" w:rsidTr="00236A2E">
        <w:trPr>
          <w:trHeight w:val="386"/>
        </w:trPr>
        <w:tc>
          <w:tcPr>
            <w:tcW w:w="9918" w:type="dxa"/>
            <w:gridSpan w:val="4"/>
            <w:shd w:val="clear" w:color="auto" w:fill="FFFF00"/>
          </w:tcPr>
          <w:p w14:paraId="1C2E9684" w14:textId="77777777" w:rsidR="004E6650" w:rsidRDefault="004E6650" w:rsidP="00236A2E">
            <w:pPr>
              <w:pStyle w:val="Titre3"/>
              <w:numPr>
                <w:ilvl w:val="0"/>
                <w:numId w:val="0"/>
              </w:numPr>
              <w:spacing w:before="120"/>
              <w:jc w:val="center"/>
              <w:rPr>
                <w:sz w:val="28"/>
                <w:szCs w:val="28"/>
              </w:rPr>
            </w:pPr>
            <w:r w:rsidRPr="00484AC6">
              <w:rPr>
                <w:sz w:val="28"/>
                <w:szCs w:val="28"/>
              </w:rPr>
              <w:t xml:space="preserve">Réflexion 8 – </w:t>
            </w:r>
            <w:r>
              <w:rPr>
                <w:sz w:val="28"/>
                <w:szCs w:val="28"/>
              </w:rPr>
              <w:t xml:space="preserve">Assurer une responsabilité à long terme </w:t>
            </w:r>
          </w:p>
          <w:p w14:paraId="42510A5D" w14:textId="77777777" w:rsidR="004E6650" w:rsidRPr="00D2696A" w:rsidRDefault="004E6650" w:rsidP="00236A2E">
            <w:pPr>
              <w:pStyle w:val="Titre3"/>
              <w:numPr>
                <w:ilvl w:val="0"/>
                <w:numId w:val="0"/>
              </w:numPr>
              <w:spacing w:before="120"/>
              <w:jc w:val="center"/>
              <w:rPr>
                <w:bCs/>
                <w:sz w:val="28"/>
                <w:szCs w:val="28"/>
              </w:rPr>
            </w:pPr>
            <w:r>
              <w:rPr>
                <w:sz w:val="28"/>
                <w:szCs w:val="28"/>
              </w:rPr>
              <w:t>(</w:t>
            </w:r>
            <w:proofErr w:type="gramStart"/>
            <w:r>
              <w:rPr>
                <w:sz w:val="28"/>
                <w:szCs w:val="28"/>
              </w:rPr>
              <w:t>cas</w:t>
            </w:r>
            <w:proofErr w:type="gramEnd"/>
            <w:r>
              <w:rPr>
                <w:sz w:val="28"/>
                <w:szCs w:val="28"/>
              </w:rPr>
              <w:t xml:space="preserve"> des PFAS)</w:t>
            </w:r>
          </w:p>
        </w:tc>
      </w:tr>
      <w:tr w:rsidR="004E6650" w:rsidRPr="00B70187" w14:paraId="56DC66E5" w14:textId="77777777" w:rsidTr="00236A2E">
        <w:trPr>
          <w:trHeight w:val="267"/>
        </w:trPr>
        <w:tc>
          <w:tcPr>
            <w:tcW w:w="1386" w:type="dxa"/>
            <w:shd w:val="clear" w:color="auto" w:fill="FFFF00"/>
            <w:vAlign w:val="center"/>
          </w:tcPr>
          <w:p w14:paraId="48CA1588" w14:textId="77777777" w:rsidR="004E6650" w:rsidRPr="00B70187" w:rsidRDefault="004E6650" w:rsidP="00236A2E">
            <w:pPr>
              <w:spacing w:after="0"/>
              <w:jc w:val="center"/>
              <w:rPr>
                <w:bCs/>
                <w:i/>
              </w:rPr>
            </w:pPr>
            <w:r w:rsidRPr="00B70187">
              <w:rPr>
                <w:bCs/>
              </w:rPr>
              <w:t xml:space="preserve">Durée : </w:t>
            </w:r>
            <w:r>
              <w:rPr>
                <w:bCs/>
              </w:rPr>
              <w:t>20</w:t>
            </w:r>
            <w:r w:rsidRPr="00B70187">
              <w:rPr>
                <w:bCs/>
              </w:rPr>
              <w:t>’</w:t>
            </w:r>
          </w:p>
        </w:tc>
        <w:tc>
          <w:tcPr>
            <w:tcW w:w="6482" w:type="dxa"/>
            <w:shd w:val="clear" w:color="auto" w:fill="FFFF00"/>
            <w:vAlign w:val="center"/>
          </w:tcPr>
          <w:p w14:paraId="0BA8D894" w14:textId="77777777" w:rsidR="004E6650" w:rsidRPr="00B70187" w:rsidRDefault="004E6650" w:rsidP="00236A2E">
            <w:pPr>
              <w:spacing w:after="0"/>
              <w:jc w:val="center"/>
              <w:rPr>
                <w:bCs/>
                <w:i/>
              </w:rPr>
            </w:pPr>
            <w:r w:rsidRPr="00B70187">
              <w:rPr>
                <w:bCs/>
                <w:i/>
                <w:noProof/>
              </w:rPr>
              <w:drawing>
                <wp:inline distT="0" distB="0" distL="0" distR="0" wp14:anchorId="0AFEC207" wp14:editId="6A664D33">
                  <wp:extent cx="325755" cy="325755"/>
                  <wp:effectExtent l="0" t="0" r="0" b="0"/>
                  <wp:docPr id="1584808722" name="Graphique 158480872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proofErr w:type="gramStart"/>
            <w:r w:rsidRPr="00B70187">
              <w:rPr>
                <w:bCs/>
                <w:iCs/>
              </w:rPr>
              <w:t>ou</w:t>
            </w:r>
            <w:proofErr w:type="gramEnd"/>
            <w:r w:rsidRPr="00B70187">
              <w:rPr>
                <w:bCs/>
                <w:i/>
              </w:rPr>
              <w:t xml:space="preserve"> </w:t>
            </w:r>
            <w:r w:rsidRPr="00B70187">
              <w:rPr>
                <w:bCs/>
                <w:i/>
                <w:noProof/>
              </w:rPr>
              <w:drawing>
                <wp:inline distT="0" distB="0" distL="0" distR="0" wp14:anchorId="71AC8261" wp14:editId="0212AFD0">
                  <wp:extent cx="365760" cy="365760"/>
                  <wp:effectExtent l="0" t="0" r="0" b="0"/>
                  <wp:docPr id="804719390" name="Graphique 804719390"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787" w:type="dxa"/>
            <w:shd w:val="clear" w:color="auto" w:fill="FFFF00"/>
            <w:vAlign w:val="center"/>
          </w:tcPr>
          <w:p w14:paraId="678954E5" w14:textId="77777777" w:rsidR="004E6650" w:rsidRPr="00B70187" w:rsidRDefault="004E6650" w:rsidP="00236A2E">
            <w:pPr>
              <w:spacing w:after="0"/>
              <w:jc w:val="center"/>
              <w:rPr>
                <w:bCs/>
                <w:i/>
              </w:rPr>
            </w:pPr>
            <w:r w:rsidRPr="00B70187">
              <w:rPr>
                <w:rFonts w:cs="Arial"/>
                <w:bCs/>
                <w:iCs/>
                <w:noProof/>
              </w:rPr>
              <w:drawing>
                <wp:inline distT="0" distB="0" distL="0" distR="0" wp14:anchorId="21EF79AF" wp14:editId="7B1BEE1D">
                  <wp:extent cx="362711" cy="360000"/>
                  <wp:effectExtent l="0" t="0" r="0" b="2540"/>
                  <wp:docPr id="1013192199" name="Image 4" descr="Une image contenant texte, symbol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411" name="Image 4" descr="Une image contenant texte, symbol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711" cy="360000"/>
                          </a:xfrm>
                          <a:prstGeom prst="rect">
                            <a:avLst/>
                          </a:prstGeom>
                        </pic:spPr>
                      </pic:pic>
                    </a:graphicData>
                  </a:graphic>
                </wp:inline>
              </w:drawing>
            </w:r>
          </w:p>
        </w:tc>
        <w:tc>
          <w:tcPr>
            <w:tcW w:w="1263" w:type="dxa"/>
            <w:shd w:val="clear" w:color="auto" w:fill="FFFF00"/>
            <w:vAlign w:val="center"/>
          </w:tcPr>
          <w:p w14:paraId="1A8AB8B3" w14:textId="77777777" w:rsidR="004E6650" w:rsidRPr="00B70187" w:rsidRDefault="004E6650" w:rsidP="00236A2E">
            <w:pPr>
              <w:spacing w:after="0"/>
              <w:jc w:val="center"/>
              <w:rPr>
                <w:bCs/>
                <w:iCs/>
              </w:rPr>
            </w:pPr>
            <w:r w:rsidRPr="00B70187">
              <w:rPr>
                <w:bCs/>
                <w:iCs/>
              </w:rPr>
              <w:t>Source</w:t>
            </w:r>
          </w:p>
        </w:tc>
      </w:tr>
    </w:tbl>
    <w:p w14:paraId="60643E0D" w14:textId="77777777" w:rsidR="004E6650" w:rsidRDefault="004E6650" w:rsidP="004E6650">
      <w:pPr>
        <w:spacing w:before="120" w:after="0" w:line="240" w:lineRule="auto"/>
        <w:jc w:val="both"/>
        <w:rPr>
          <w:rFonts w:eastAsia="Calibri" w:cs="Arial"/>
          <w:b/>
          <w:sz w:val="24"/>
        </w:rPr>
      </w:pPr>
      <w:r w:rsidRPr="00D620A2">
        <w:rPr>
          <w:rFonts w:eastAsia="Calibri" w:cs="Arial"/>
          <w:b/>
          <w:sz w:val="24"/>
        </w:rPr>
        <w:t>Travail à faire</w:t>
      </w:r>
    </w:p>
    <w:p w14:paraId="00AD50EB" w14:textId="77777777" w:rsidR="004E6650" w:rsidRDefault="004E6650" w:rsidP="004E6650">
      <w:pPr>
        <w:spacing w:before="120" w:after="120"/>
        <w:rPr>
          <w:rFonts w:eastAsia="Calibri" w:cs="Arial"/>
          <w:szCs w:val="20"/>
        </w:rPr>
      </w:pPr>
      <w:r>
        <w:rPr>
          <w:rFonts w:eastAsia="Calibri" w:cs="Arial"/>
          <w:szCs w:val="20"/>
        </w:rPr>
        <w:t>Après avoir lu le document répondez aux questions suivantes</w:t>
      </w:r>
    </w:p>
    <w:p w14:paraId="1405F2D5" w14:textId="77777777" w:rsidR="004E6650" w:rsidRDefault="004E6650" w:rsidP="004E6650">
      <w:pPr>
        <w:pStyle w:val="Paragraphedeliste"/>
        <w:numPr>
          <w:ilvl w:val="0"/>
          <w:numId w:val="8"/>
        </w:numPr>
        <w:rPr>
          <w:rFonts w:cs="Arial"/>
          <w:szCs w:val="20"/>
        </w:rPr>
      </w:pPr>
      <w:r>
        <w:rPr>
          <w:rFonts w:cs="Arial"/>
          <w:szCs w:val="20"/>
        </w:rPr>
        <w:t>Pourquo</w:t>
      </w:r>
      <w:r w:rsidRPr="00B6383F">
        <w:rPr>
          <w:rFonts w:cs="Arial"/>
          <w:szCs w:val="20"/>
        </w:rPr>
        <w:t xml:space="preserve">i les </w:t>
      </w:r>
      <w:r>
        <w:rPr>
          <w:rFonts w:cs="Arial"/>
          <w:szCs w:val="20"/>
        </w:rPr>
        <w:t xml:space="preserve">TFA et les </w:t>
      </w:r>
      <w:r w:rsidRPr="00B6383F">
        <w:rPr>
          <w:rFonts w:cs="Arial"/>
          <w:szCs w:val="20"/>
        </w:rPr>
        <w:t>PFAS sont dangereux</w:t>
      </w:r>
      <w:r>
        <w:rPr>
          <w:rFonts w:cs="Arial"/>
          <w:szCs w:val="20"/>
        </w:rPr>
        <w:t> ?</w:t>
      </w:r>
    </w:p>
    <w:p w14:paraId="43419658" w14:textId="77777777" w:rsidR="004E6650" w:rsidRDefault="004E6650" w:rsidP="004E6650">
      <w:pPr>
        <w:pStyle w:val="Paragraphedeliste"/>
        <w:numPr>
          <w:ilvl w:val="0"/>
          <w:numId w:val="8"/>
        </w:numPr>
        <w:rPr>
          <w:rFonts w:cs="Arial"/>
          <w:szCs w:val="20"/>
        </w:rPr>
      </w:pPr>
      <w:r>
        <w:rPr>
          <w:rFonts w:cs="Arial"/>
          <w:szCs w:val="20"/>
        </w:rPr>
        <w:t>Quelles sont les qualités de ces produits et pourquoi sont-ils éternels ?</w:t>
      </w:r>
    </w:p>
    <w:p w14:paraId="46317F74" w14:textId="3C3D4630" w:rsidR="004E6650" w:rsidRDefault="004E6650" w:rsidP="004E6650">
      <w:pPr>
        <w:pStyle w:val="Paragraphedeliste"/>
        <w:numPr>
          <w:ilvl w:val="0"/>
          <w:numId w:val="8"/>
        </w:numPr>
        <w:rPr>
          <w:rFonts w:cs="Arial"/>
          <w:szCs w:val="20"/>
        </w:rPr>
      </w:pPr>
      <w:r>
        <w:rPr>
          <w:rFonts w:cs="Arial"/>
          <w:szCs w:val="20"/>
        </w:rPr>
        <w:t xml:space="preserve">Où retrouve-t-on </w:t>
      </w:r>
      <w:r w:rsidR="00C60F91">
        <w:rPr>
          <w:rFonts w:cs="Arial"/>
          <w:szCs w:val="20"/>
        </w:rPr>
        <w:t>les PFAS </w:t>
      </w:r>
      <w:r>
        <w:rPr>
          <w:rFonts w:cs="Arial"/>
          <w:szCs w:val="20"/>
        </w:rPr>
        <w:t>dans la nature</w:t>
      </w:r>
      <w:r w:rsidR="00C60F91">
        <w:rPr>
          <w:rFonts w:cs="Arial"/>
          <w:szCs w:val="20"/>
        </w:rPr>
        <w:t xml:space="preserve"> </w:t>
      </w:r>
      <w:r>
        <w:rPr>
          <w:rFonts w:cs="Arial"/>
          <w:szCs w:val="20"/>
        </w:rPr>
        <w:t>?</w:t>
      </w:r>
    </w:p>
    <w:p w14:paraId="73F36040" w14:textId="77777777" w:rsidR="004E6650" w:rsidRDefault="004E6650" w:rsidP="004E6650">
      <w:pPr>
        <w:pStyle w:val="Paragraphedeliste"/>
        <w:numPr>
          <w:ilvl w:val="0"/>
          <w:numId w:val="8"/>
        </w:numPr>
        <w:rPr>
          <w:rFonts w:cs="Arial"/>
          <w:szCs w:val="20"/>
        </w:rPr>
      </w:pPr>
      <w:r>
        <w:rPr>
          <w:rFonts w:cs="Arial"/>
          <w:szCs w:val="20"/>
        </w:rPr>
        <w:t>Quelles sont les positions respectives du maire de la commune et de la direction de Solvay ?</w:t>
      </w:r>
    </w:p>
    <w:p w14:paraId="5AC072A8" w14:textId="77777777" w:rsidR="004E6650" w:rsidRDefault="004E6650" w:rsidP="004E6650">
      <w:pPr>
        <w:spacing w:after="0"/>
        <w:rPr>
          <w:rFonts w:eastAsia="Calibri" w:cs="Arial"/>
          <w:szCs w:val="20"/>
        </w:rPr>
      </w:pPr>
    </w:p>
    <w:p w14:paraId="23FB772B" w14:textId="77777777" w:rsidR="004E6650" w:rsidRPr="00484AC6" w:rsidRDefault="004E6650" w:rsidP="004E6650">
      <w:pPr>
        <w:spacing w:after="120"/>
        <w:rPr>
          <w:rFonts w:eastAsia="Calibri" w:cs="Arial"/>
          <w:b/>
          <w:bCs/>
          <w:sz w:val="24"/>
          <w:szCs w:val="24"/>
        </w:rPr>
      </w:pPr>
      <w:r w:rsidRPr="00484AC6">
        <w:rPr>
          <w:rFonts w:eastAsia="Calibri" w:cs="Arial"/>
          <w:b/>
          <w:bCs/>
          <w:color w:val="FFFFFF" w:themeColor="background1"/>
          <w:sz w:val="24"/>
          <w:szCs w:val="24"/>
          <w:highlight w:val="red"/>
        </w:rPr>
        <w:t>Doc. </w:t>
      </w:r>
      <w:r w:rsidRPr="00484AC6">
        <w:rPr>
          <w:rFonts w:eastAsia="Calibri" w:cs="Arial"/>
          <w:b/>
          <w:bCs/>
          <w:color w:val="FFFFFF" w:themeColor="background1"/>
          <w:sz w:val="24"/>
          <w:szCs w:val="24"/>
        </w:rPr>
        <w:t xml:space="preserve"> </w:t>
      </w:r>
      <w:r w:rsidRPr="00484AC6">
        <w:rPr>
          <w:rFonts w:eastAsia="Calibri" w:cs="Arial"/>
          <w:b/>
          <w:bCs/>
          <w:sz w:val="24"/>
          <w:szCs w:val="24"/>
        </w:rPr>
        <w:t>Solvay embourbée dans une nouvelle affaire de contamination aux PFAS</w:t>
      </w:r>
    </w:p>
    <w:p w14:paraId="011761D3" w14:textId="77777777" w:rsidR="004E6650" w:rsidRPr="00484AC6" w:rsidRDefault="004E6650" w:rsidP="004E6650">
      <w:pPr>
        <w:spacing w:after="120"/>
        <w:rPr>
          <w:rFonts w:eastAsia="Calibri" w:cs="Arial"/>
          <w:i/>
          <w:iCs/>
          <w:sz w:val="18"/>
          <w:szCs w:val="18"/>
        </w:rPr>
      </w:pPr>
      <w:r w:rsidRPr="00484AC6">
        <w:rPr>
          <w:rFonts w:eastAsia="Calibri" w:cs="Arial"/>
          <w:i/>
          <w:iCs/>
          <w:sz w:val="18"/>
          <w:szCs w:val="18"/>
        </w:rPr>
        <w:t>Source : https://www.lecho.be/</w:t>
      </w:r>
    </w:p>
    <w:p w14:paraId="79108DC7" w14:textId="77777777" w:rsidR="004E6650" w:rsidRPr="0089492E" w:rsidRDefault="004E6650" w:rsidP="004E6650">
      <w:pPr>
        <w:spacing w:before="60" w:after="60"/>
        <w:jc w:val="both"/>
        <w:rPr>
          <w:rFonts w:eastAsia="Calibri" w:cs="Arial"/>
          <w:szCs w:val="20"/>
        </w:rPr>
      </w:pPr>
      <w:r w:rsidRPr="0089492E">
        <w:rPr>
          <w:rFonts w:eastAsia="Calibri" w:cs="Arial"/>
          <w:szCs w:val="20"/>
        </w:rPr>
        <w:t xml:space="preserve">[…] </w:t>
      </w:r>
      <w:r w:rsidRPr="00484AC6">
        <w:rPr>
          <w:rFonts w:eastAsia="Calibri" w:cs="Arial"/>
          <w:szCs w:val="20"/>
        </w:rPr>
        <w:t>"Dans les Cévennes, une contamination record aux polluants éternels dans les eaux." Le titre du Monde est éloquent et vise une usine de production de TFA, sorte de PFAS de Solvay.</w:t>
      </w:r>
      <w:r w:rsidRPr="0089492E">
        <w:rPr>
          <w:rFonts w:eastAsia="Calibri" w:cs="Arial"/>
          <w:szCs w:val="20"/>
        </w:rPr>
        <w:t xml:space="preserve"> </w:t>
      </w:r>
      <w:r w:rsidRPr="00484AC6">
        <w:rPr>
          <w:rFonts w:eastAsia="Calibri" w:cs="Arial"/>
          <w:szCs w:val="20"/>
        </w:rPr>
        <w:t>Le média français réagit à une enquête menée par la RTBF en collaboration avec France 3 sur base d'analyses réalisées par l'association Générations futures. </w:t>
      </w:r>
    </w:p>
    <w:p w14:paraId="0B1BF8FE" w14:textId="77777777" w:rsidR="004E6650" w:rsidRPr="00484AC6" w:rsidRDefault="004E6650" w:rsidP="004E6650">
      <w:pPr>
        <w:spacing w:before="60" w:after="60"/>
        <w:jc w:val="both"/>
        <w:rPr>
          <w:rFonts w:eastAsia="Calibri" w:cs="Arial"/>
          <w:szCs w:val="20"/>
        </w:rPr>
      </w:pPr>
      <w:r w:rsidRPr="00484AC6">
        <w:rPr>
          <w:rFonts w:eastAsia="Calibri" w:cs="Arial"/>
          <w:szCs w:val="20"/>
        </w:rPr>
        <w:t>Salindres, bourgade du Gard de 3.500 habitants, abrite ainsi l’un des cinq sites français producteurs de PFAS. Le site a été acquis en 2011 par Solvay.</w:t>
      </w:r>
      <w:r w:rsidRPr="0089492E">
        <w:rPr>
          <w:rFonts w:eastAsia="Calibri" w:cs="Arial"/>
          <w:szCs w:val="20"/>
        </w:rPr>
        <w:t xml:space="preserve"> </w:t>
      </w:r>
      <w:r w:rsidRPr="00484AC6">
        <w:rPr>
          <w:rFonts w:eastAsia="Calibri" w:cs="Arial"/>
          <w:szCs w:val="20"/>
        </w:rPr>
        <w:t xml:space="preserve">Aujourd'hui, la commune serait victime de ce qui pourrait être la plus importante pollution à l’une des substances per- et </w:t>
      </w:r>
      <w:proofErr w:type="spellStart"/>
      <w:r w:rsidRPr="00484AC6">
        <w:rPr>
          <w:rFonts w:eastAsia="Calibri" w:cs="Arial"/>
          <w:szCs w:val="20"/>
        </w:rPr>
        <w:t>polyfluoroalkylées</w:t>
      </w:r>
      <w:proofErr w:type="spellEnd"/>
      <w:r w:rsidRPr="00484AC6">
        <w:rPr>
          <w:rFonts w:eastAsia="Calibri" w:cs="Arial"/>
          <w:szCs w:val="20"/>
        </w:rPr>
        <w:t>,</w:t>
      </w:r>
      <w:r w:rsidRPr="00484AC6">
        <w:rPr>
          <w:rFonts w:eastAsia="Calibri" w:cs="Arial"/>
          <w:b/>
          <w:bCs/>
          <w:szCs w:val="20"/>
        </w:rPr>
        <w:t> </w:t>
      </w:r>
      <w:r w:rsidRPr="00484AC6">
        <w:rPr>
          <w:rFonts w:eastAsia="Calibri" w:cs="Arial"/>
          <w:szCs w:val="20"/>
        </w:rPr>
        <w:t>cause de cancers, de troubles cardio-vasculaires et thyroïdiens et autres.</w:t>
      </w:r>
    </w:p>
    <w:p w14:paraId="4B2BE44A" w14:textId="77777777" w:rsidR="004E6650" w:rsidRPr="00484AC6" w:rsidRDefault="004E6650" w:rsidP="004E6650">
      <w:pPr>
        <w:spacing w:before="60" w:after="0"/>
        <w:jc w:val="both"/>
        <w:rPr>
          <w:rFonts w:eastAsia="Calibri" w:cs="Arial"/>
          <w:b/>
          <w:bCs/>
          <w:szCs w:val="20"/>
        </w:rPr>
      </w:pPr>
      <w:r w:rsidRPr="00484AC6">
        <w:rPr>
          <w:rFonts w:eastAsia="Calibri" w:cs="Arial"/>
          <w:b/>
          <w:bCs/>
          <w:szCs w:val="20"/>
        </w:rPr>
        <w:t>Niveau record</w:t>
      </w:r>
    </w:p>
    <w:p w14:paraId="6DE1D7AD" w14:textId="77777777" w:rsidR="004E6650" w:rsidRPr="00484AC6" w:rsidRDefault="004E6650" w:rsidP="004E6650">
      <w:pPr>
        <w:spacing w:after="60"/>
        <w:jc w:val="both"/>
        <w:rPr>
          <w:rFonts w:eastAsia="Calibri" w:cs="Arial"/>
          <w:szCs w:val="20"/>
        </w:rPr>
      </w:pPr>
      <w:r w:rsidRPr="00484AC6">
        <w:rPr>
          <w:rFonts w:eastAsia="Calibri" w:cs="Arial"/>
          <w:szCs w:val="20"/>
        </w:rPr>
        <w:t>Les analyses montrent que</w:t>
      </w:r>
      <w:r w:rsidRPr="00484AC6">
        <w:rPr>
          <w:rFonts w:eastAsia="Calibri" w:cs="Arial"/>
          <w:b/>
          <w:bCs/>
          <w:szCs w:val="20"/>
        </w:rPr>
        <w:t> </w:t>
      </w:r>
      <w:r w:rsidRPr="00484AC6">
        <w:rPr>
          <w:rFonts w:eastAsia="Calibri" w:cs="Arial"/>
          <w:szCs w:val="20"/>
        </w:rPr>
        <w:t xml:space="preserve">l’acide </w:t>
      </w:r>
      <w:proofErr w:type="spellStart"/>
      <w:r w:rsidRPr="00484AC6">
        <w:rPr>
          <w:rFonts w:eastAsia="Calibri" w:cs="Arial"/>
          <w:szCs w:val="20"/>
        </w:rPr>
        <w:t>trifluoroacétique</w:t>
      </w:r>
      <w:proofErr w:type="spellEnd"/>
      <w:r w:rsidRPr="00484AC6">
        <w:rPr>
          <w:rFonts w:eastAsia="Calibri" w:cs="Arial"/>
          <w:szCs w:val="20"/>
        </w:rPr>
        <w:t xml:space="preserve"> (TFA) et l’acide </w:t>
      </w:r>
      <w:proofErr w:type="spellStart"/>
      <w:r w:rsidRPr="00484AC6">
        <w:rPr>
          <w:rFonts w:eastAsia="Calibri" w:cs="Arial"/>
          <w:szCs w:val="20"/>
        </w:rPr>
        <w:t>triflique</w:t>
      </w:r>
      <w:proofErr w:type="spellEnd"/>
      <w:r w:rsidRPr="00484AC6">
        <w:rPr>
          <w:rFonts w:eastAsia="Calibri" w:cs="Arial"/>
          <w:b/>
          <w:bCs/>
          <w:szCs w:val="20"/>
        </w:rPr>
        <w:t> </w:t>
      </w:r>
      <w:r w:rsidRPr="00484AC6">
        <w:rPr>
          <w:rFonts w:eastAsia="Calibri" w:cs="Arial"/>
          <w:szCs w:val="20"/>
        </w:rPr>
        <w:t>- sortes des PFAS - sont présents dans les rivières locales Arias et Avène, voire plus loin dans le Gardon.</w:t>
      </w:r>
    </w:p>
    <w:p w14:paraId="0C1BFE2A" w14:textId="77777777" w:rsidR="004E6650" w:rsidRPr="00484AC6" w:rsidRDefault="004E6650" w:rsidP="004E6650">
      <w:pPr>
        <w:spacing w:before="60" w:after="60"/>
        <w:jc w:val="both"/>
        <w:rPr>
          <w:rFonts w:eastAsia="Calibri" w:cs="Arial"/>
          <w:szCs w:val="20"/>
        </w:rPr>
      </w:pPr>
      <w:r w:rsidRPr="00484AC6">
        <w:rPr>
          <w:rFonts w:eastAsia="Calibri" w:cs="Arial"/>
          <w:szCs w:val="20"/>
        </w:rPr>
        <w:t>L'eau du robinet des communes situées jusqu'à 20 km est aussi touchée avec des taux 36 à 38 fois supérieurs aux recommandations européennes dont l'application est prévue d'ici 2026.</w:t>
      </w:r>
      <w:r w:rsidRPr="0089492E">
        <w:rPr>
          <w:rFonts w:eastAsia="Calibri" w:cs="Arial"/>
          <w:szCs w:val="20"/>
        </w:rPr>
        <w:t xml:space="preserve"> </w:t>
      </w:r>
      <w:r w:rsidRPr="00484AC6">
        <w:rPr>
          <w:rFonts w:eastAsia="Calibri" w:cs="Arial"/>
          <w:szCs w:val="20"/>
        </w:rPr>
        <w:t>Un professeur en chimie de l’Environnement à l’université de Stockholm interrogé parle de concentrations "jamais observées</w:t>
      </w:r>
      <w:r w:rsidRPr="00484AC6">
        <w:rPr>
          <w:rFonts w:eastAsia="Calibri" w:cs="Arial"/>
          <w:b/>
          <w:bCs/>
          <w:szCs w:val="20"/>
        </w:rPr>
        <w:t>"</w:t>
      </w:r>
      <w:r w:rsidRPr="00484AC6">
        <w:rPr>
          <w:rFonts w:eastAsia="Calibri" w:cs="Arial"/>
          <w:szCs w:val="20"/>
        </w:rPr>
        <w:t> à ce jour : "Ces niveaux sont extraordinairement élevés et pourraient même constituer un record mondial. J’ai vérifié la littérature et bien que des niveaux de centaines de microgrammes par litre ont déjà été signalés dans les eaux de surface, je n’ai jamais rencontré des niveaux de TFA aussi élevés que ceux-ci."</w:t>
      </w:r>
    </w:p>
    <w:p w14:paraId="28F23D8B" w14:textId="77777777" w:rsidR="004E6650" w:rsidRPr="0089492E" w:rsidRDefault="004E6650" w:rsidP="004E6650">
      <w:pPr>
        <w:spacing w:before="60" w:after="60"/>
        <w:jc w:val="both"/>
        <w:rPr>
          <w:rFonts w:eastAsia="Calibri" w:cs="Arial"/>
          <w:szCs w:val="20"/>
        </w:rPr>
      </w:pPr>
      <w:r w:rsidRPr="00484AC6">
        <w:rPr>
          <w:rFonts w:eastAsia="Calibri" w:cs="Arial"/>
          <w:szCs w:val="20"/>
        </w:rPr>
        <w:t>Et les médias de révéler que des chiffres encore</w:t>
      </w:r>
      <w:r w:rsidRPr="00484AC6">
        <w:rPr>
          <w:rFonts w:eastAsia="Calibri" w:cs="Arial"/>
          <w:b/>
          <w:bCs/>
          <w:szCs w:val="20"/>
        </w:rPr>
        <w:t> </w:t>
      </w:r>
      <w:r w:rsidRPr="00484AC6">
        <w:rPr>
          <w:rFonts w:eastAsia="Calibri" w:cs="Arial"/>
          <w:szCs w:val="20"/>
        </w:rPr>
        <w:t>plus élevés figurent dans les archives</w:t>
      </w:r>
      <w:r w:rsidRPr="00484AC6">
        <w:rPr>
          <w:rFonts w:eastAsia="Calibri" w:cs="Arial"/>
          <w:b/>
          <w:bCs/>
          <w:szCs w:val="20"/>
        </w:rPr>
        <w:t> </w:t>
      </w:r>
      <w:r w:rsidRPr="00484AC6">
        <w:rPr>
          <w:rFonts w:eastAsia="Calibri" w:cs="Arial"/>
          <w:szCs w:val="20"/>
        </w:rPr>
        <w:t>de l'usine.</w:t>
      </w:r>
    </w:p>
    <w:p w14:paraId="702FBE62" w14:textId="77777777" w:rsidR="004E6650" w:rsidRPr="00B6383F" w:rsidRDefault="004E6650" w:rsidP="004E6650">
      <w:pPr>
        <w:spacing w:before="60" w:after="0"/>
        <w:jc w:val="both"/>
        <w:rPr>
          <w:rFonts w:eastAsia="Calibri" w:cs="Arial"/>
          <w:b/>
          <w:bCs/>
          <w:szCs w:val="20"/>
        </w:rPr>
      </w:pPr>
      <w:r w:rsidRPr="00B6383F">
        <w:rPr>
          <w:rFonts w:eastAsia="Calibri" w:cs="Arial"/>
          <w:b/>
          <w:bCs/>
          <w:szCs w:val="20"/>
        </w:rPr>
        <w:t>Solvay et ses investissements</w:t>
      </w:r>
    </w:p>
    <w:p w14:paraId="72A79AFA" w14:textId="77777777" w:rsidR="004E6650" w:rsidRPr="00B6383F" w:rsidRDefault="004E6650" w:rsidP="004E6650">
      <w:pPr>
        <w:spacing w:after="60"/>
        <w:jc w:val="both"/>
        <w:rPr>
          <w:rFonts w:eastAsia="Calibri" w:cs="Arial"/>
          <w:szCs w:val="20"/>
        </w:rPr>
      </w:pPr>
      <w:r w:rsidRPr="00B6383F">
        <w:rPr>
          <w:rFonts w:eastAsia="Calibri" w:cs="Arial"/>
          <w:szCs w:val="20"/>
        </w:rPr>
        <w:t>Jusqu'ici les habitants tempéraient. "On sait qu’ils ne fabriquent pas des biscuits et du chocolat… On sait que l’impact environnemental n’est pas neutre. On n’est pas dans la zone interdite de Tchernobyl non plus", lance ainsi le maire, non sans ajouter que</w:t>
      </w:r>
      <w:r w:rsidRPr="00B6383F">
        <w:rPr>
          <w:rFonts w:eastAsia="Calibri" w:cs="Arial"/>
          <w:b/>
          <w:bCs/>
          <w:szCs w:val="20"/>
        </w:rPr>
        <w:t> </w:t>
      </w:r>
      <w:r w:rsidRPr="00B6383F">
        <w:rPr>
          <w:rFonts w:eastAsia="Calibri" w:cs="Arial"/>
          <w:szCs w:val="20"/>
        </w:rPr>
        <w:t>l'usine pourvoit un emploi à 600 personnes.</w:t>
      </w:r>
    </w:p>
    <w:p w14:paraId="22F15FE2" w14:textId="77777777" w:rsidR="004E6650" w:rsidRPr="00B6383F" w:rsidRDefault="004E6650" w:rsidP="004E6650">
      <w:pPr>
        <w:spacing w:before="60" w:after="60"/>
        <w:jc w:val="both"/>
        <w:rPr>
          <w:rFonts w:eastAsia="Calibri" w:cs="Arial"/>
          <w:szCs w:val="20"/>
        </w:rPr>
      </w:pPr>
      <w:r w:rsidRPr="00B6383F">
        <w:rPr>
          <w:rFonts w:eastAsia="Calibri" w:cs="Arial"/>
          <w:szCs w:val="20"/>
        </w:rPr>
        <w:t>Interrogée, Solvay précise que si les TFA sont bel et bien une sorte de PFAS, leur faible teneur en carbone fait qu'ils ne sont pas connus pour s'accumuler dans le corps.</w:t>
      </w:r>
    </w:p>
    <w:p w14:paraId="20F82CB5" w14:textId="77777777" w:rsidR="004E6650" w:rsidRPr="00B6383F" w:rsidRDefault="004E6650" w:rsidP="004E6650">
      <w:pPr>
        <w:spacing w:before="60" w:after="60"/>
        <w:jc w:val="both"/>
        <w:rPr>
          <w:rFonts w:eastAsia="Calibri" w:cs="Arial"/>
          <w:szCs w:val="20"/>
        </w:rPr>
      </w:pPr>
      <w:r w:rsidRPr="00B6383F">
        <w:rPr>
          <w:rFonts w:eastAsia="Calibri" w:cs="Arial"/>
          <w:szCs w:val="20"/>
        </w:rPr>
        <w:t>"Solvay est parfaitement en ligne avec la réglementation en vigueur et est soumis au contrôle des autorités locales compétentes afin de garantir l'utilisation la plus sûre possible de ses produits dans le respect de la santé et de l'environnement. Les différentes usines de production font l'objet d'inspections régulières, avec des mesures des eaux usées et des échantillonnages officiels des émissions atmosphériques", précise-t-elle.</w:t>
      </w:r>
    </w:p>
    <w:p w14:paraId="6BD7D9CB" w14:textId="77777777" w:rsidR="004E6650" w:rsidRPr="00B6383F" w:rsidRDefault="004E6650" w:rsidP="004E6650">
      <w:pPr>
        <w:spacing w:before="60" w:after="60"/>
        <w:jc w:val="both"/>
        <w:rPr>
          <w:rFonts w:eastAsia="Calibri" w:cs="Arial"/>
          <w:szCs w:val="20"/>
        </w:rPr>
      </w:pPr>
      <w:r w:rsidRPr="00B6383F">
        <w:rPr>
          <w:rFonts w:eastAsia="Calibri" w:cs="Arial"/>
          <w:szCs w:val="20"/>
        </w:rPr>
        <w:t>Elle souligne aussi les investissements consentis sur le site pour réduire son empreinte environnementale</w:t>
      </w:r>
      <w:r w:rsidRPr="00B6383F">
        <w:rPr>
          <w:rFonts w:eastAsia="Calibri" w:cs="Arial"/>
          <w:b/>
          <w:bCs/>
          <w:szCs w:val="20"/>
        </w:rPr>
        <w:t>.</w:t>
      </w:r>
    </w:p>
    <w:p w14:paraId="52CB29DF" w14:textId="77777777" w:rsidR="004E6650" w:rsidRPr="00B6383F" w:rsidRDefault="004E6650" w:rsidP="004E6650">
      <w:pPr>
        <w:spacing w:before="60" w:after="0"/>
        <w:jc w:val="both"/>
        <w:rPr>
          <w:rFonts w:eastAsia="Calibri" w:cs="Arial"/>
          <w:b/>
          <w:bCs/>
          <w:szCs w:val="20"/>
        </w:rPr>
      </w:pPr>
      <w:r w:rsidRPr="00B6383F">
        <w:rPr>
          <w:rFonts w:eastAsia="Calibri" w:cs="Arial"/>
          <w:b/>
          <w:bCs/>
          <w:szCs w:val="20"/>
        </w:rPr>
        <w:t>Solvay et les PFAS</w:t>
      </w:r>
    </w:p>
    <w:p w14:paraId="571223DB" w14:textId="77777777" w:rsidR="004E6650" w:rsidRPr="0089492E" w:rsidRDefault="004E6650" w:rsidP="004E6650">
      <w:pPr>
        <w:spacing w:after="60"/>
        <w:jc w:val="both"/>
        <w:rPr>
          <w:rFonts w:eastAsia="Calibri" w:cs="Arial"/>
          <w:szCs w:val="20"/>
        </w:rPr>
      </w:pPr>
      <w:r>
        <w:rPr>
          <w:rFonts w:eastAsia="Calibri" w:cs="Arial"/>
          <w:szCs w:val="20"/>
        </w:rPr>
        <w:t>[…]</w:t>
      </w:r>
      <w:r w:rsidRPr="00B6383F">
        <w:rPr>
          <w:rFonts w:eastAsia="Calibri" w:cs="Arial"/>
          <w:szCs w:val="20"/>
        </w:rPr>
        <w:t>. L'été dernier, l'entreprise chimique belge se voyait contrainte à un accord à plus de 175 millions de dollars pour la contamination des sols et de l'eau de son usine du New Jersey</w:t>
      </w:r>
      <w:r w:rsidRPr="00B6383F">
        <w:rPr>
          <w:rFonts w:eastAsia="Calibri" w:cs="Arial"/>
          <w:b/>
          <w:bCs/>
          <w:szCs w:val="20"/>
        </w:rPr>
        <w:t>.</w:t>
      </w:r>
      <w:r w:rsidRPr="00B6383F">
        <w:rPr>
          <w:rFonts w:eastAsia="Calibri" w:cs="Arial"/>
          <w:szCs w:val="20"/>
        </w:rPr>
        <w:t> Elle s'était aussi engagée à tester la contamination du sol et de l'eau dans les environs immédiats et a créé un fonds de 214 millions de dollars.</w:t>
      </w:r>
    </w:p>
    <w:p w14:paraId="6DF66C36" w14:textId="77777777" w:rsidR="004E6650" w:rsidRPr="00B6383F" w:rsidRDefault="004E6650" w:rsidP="004E6650">
      <w:pPr>
        <w:spacing w:before="60" w:after="60"/>
        <w:jc w:val="both"/>
        <w:rPr>
          <w:rFonts w:eastAsia="Calibri" w:cs="Arial"/>
          <w:szCs w:val="20"/>
        </w:rPr>
      </w:pPr>
      <w:r w:rsidRPr="00B6383F">
        <w:rPr>
          <w:rFonts w:eastAsia="Calibri" w:cs="Arial"/>
          <w:szCs w:val="20"/>
        </w:rPr>
        <w:t xml:space="preserve">En Italie, Le site </w:t>
      </w:r>
      <w:r>
        <w:rPr>
          <w:rFonts w:eastAsia="Calibri" w:cs="Arial"/>
          <w:szCs w:val="20"/>
        </w:rPr>
        <w:t xml:space="preserve">de </w:t>
      </w:r>
      <w:proofErr w:type="spellStart"/>
      <w:r>
        <w:rPr>
          <w:rFonts w:eastAsia="Calibri" w:cs="Arial"/>
          <w:szCs w:val="20"/>
        </w:rPr>
        <w:t>Spinetta</w:t>
      </w:r>
      <w:proofErr w:type="spellEnd"/>
      <w:r>
        <w:rPr>
          <w:rFonts w:eastAsia="Calibri" w:cs="Arial"/>
          <w:szCs w:val="20"/>
        </w:rPr>
        <w:t xml:space="preserve"> Marengo </w:t>
      </w:r>
      <w:r w:rsidRPr="00B6383F">
        <w:rPr>
          <w:rFonts w:eastAsia="Calibri" w:cs="Arial"/>
          <w:szCs w:val="20"/>
        </w:rPr>
        <w:t xml:space="preserve">avait aussi </w:t>
      </w:r>
      <w:proofErr w:type="gramStart"/>
      <w:r w:rsidRPr="00B6383F">
        <w:rPr>
          <w:rFonts w:eastAsia="Calibri" w:cs="Arial"/>
          <w:szCs w:val="20"/>
        </w:rPr>
        <w:t>recourt</w:t>
      </w:r>
      <w:proofErr w:type="gramEnd"/>
      <w:r w:rsidRPr="00B6383F">
        <w:rPr>
          <w:rFonts w:eastAsia="Calibri" w:cs="Arial"/>
          <w:szCs w:val="20"/>
        </w:rPr>
        <w:t xml:space="preserve"> aux substances chimiques de la famille des PFAS. Depuis, Solvay</w:t>
      </w:r>
      <w:r>
        <w:rPr>
          <w:rFonts w:eastAsia="Calibri" w:cs="Arial"/>
          <w:szCs w:val="20"/>
        </w:rPr>
        <w:t xml:space="preserve"> […]</w:t>
      </w:r>
      <w:r w:rsidRPr="00B6383F">
        <w:rPr>
          <w:rFonts w:eastAsia="Calibri" w:cs="Arial"/>
          <w:szCs w:val="20"/>
        </w:rPr>
        <w:t xml:space="preserve"> a indiqué sa </w:t>
      </w:r>
      <w:proofErr w:type="gramStart"/>
      <w:r w:rsidRPr="00B6383F">
        <w:rPr>
          <w:rFonts w:eastAsia="Calibri" w:cs="Arial"/>
          <w:szCs w:val="20"/>
        </w:rPr>
        <w:t>volonté </w:t>
      </w:r>
      <w:r w:rsidRPr="00B6383F">
        <w:rPr>
          <w:rFonts w:eastAsia="Calibri" w:cs="Arial"/>
          <w:b/>
          <w:bCs/>
          <w:szCs w:val="20"/>
        </w:rPr>
        <w:t> </w:t>
      </w:r>
      <w:r w:rsidRPr="00B6383F">
        <w:rPr>
          <w:rFonts w:eastAsia="Calibri" w:cs="Arial"/>
          <w:szCs w:val="20"/>
        </w:rPr>
        <w:t>d'abandonner</w:t>
      </w:r>
      <w:proofErr w:type="gramEnd"/>
      <w:r w:rsidRPr="00B6383F">
        <w:rPr>
          <w:rFonts w:eastAsia="Calibri" w:cs="Arial"/>
          <w:szCs w:val="20"/>
        </w:rPr>
        <w:t xml:space="preserve"> les PFAS dans son processus de fabrication d'ici 2026.</w:t>
      </w:r>
    </w:p>
    <w:p w14:paraId="21A243C9" w14:textId="77777777" w:rsidR="004E6650" w:rsidRPr="00B6383F" w:rsidRDefault="004E6650" w:rsidP="004E6650">
      <w:pPr>
        <w:spacing w:before="60" w:after="60"/>
        <w:jc w:val="both"/>
        <w:rPr>
          <w:rFonts w:eastAsia="Calibri" w:cs="Arial"/>
          <w:szCs w:val="20"/>
        </w:rPr>
      </w:pPr>
      <w:r w:rsidRPr="00B6383F">
        <w:rPr>
          <w:rFonts w:eastAsia="Calibri" w:cs="Arial"/>
          <w:szCs w:val="20"/>
        </w:rPr>
        <w:t xml:space="preserve">Dans les années 40 et 50, la substance était louée pour sa résistance aux chaleurs intenses, son imperméabilité ou sa stabilité. On la retrouve par exemple dans le téflon. Néanmoins, sa résistance est également son principal </w:t>
      </w:r>
      <w:proofErr w:type="gramStart"/>
      <w:r w:rsidRPr="00B6383F">
        <w:rPr>
          <w:rFonts w:eastAsia="Calibri" w:cs="Arial"/>
          <w:szCs w:val="20"/>
        </w:rPr>
        <w:t>défaut:</w:t>
      </w:r>
      <w:proofErr w:type="gramEnd"/>
      <w:r w:rsidRPr="00B6383F">
        <w:rPr>
          <w:rFonts w:eastAsia="Calibri" w:cs="Arial"/>
          <w:szCs w:val="20"/>
        </w:rPr>
        <w:t xml:space="preserve"> les PFAS ne se dégradent pas.</w:t>
      </w:r>
      <w:r w:rsidRPr="00B6383F">
        <w:rPr>
          <w:rFonts w:eastAsia="Calibri" w:cs="Arial"/>
          <w:b/>
          <w:bCs/>
          <w:szCs w:val="20"/>
        </w:rPr>
        <w:t> </w:t>
      </w:r>
      <w:r w:rsidRPr="00B6383F">
        <w:rPr>
          <w:rFonts w:eastAsia="Calibri" w:cs="Arial"/>
          <w:szCs w:val="20"/>
        </w:rPr>
        <w:t>Ils s'accumulent dans l'environnement et dans les organismes.</w:t>
      </w:r>
    </w:p>
    <w:p w14:paraId="690F4CB6" w14:textId="77777777" w:rsidR="004E6650" w:rsidRDefault="004E6650" w:rsidP="004E6650">
      <w:pPr>
        <w:spacing w:after="120"/>
        <w:jc w:val="both"/>
        <w:rPr>
          <w:rFonts w:eastAsia="Calibri" w:cs="Arial"/>
          <w:szCs w:val="20"/>
        </w:rPr>
      </w:pPr>
    </w:p>
    <w:p w14:paraId="34E647D5" w14:textId="77777777" w:rsidR="004E6650" w:rsidRDefault="004E6650" w:rsidP="004E6650">
      <w:pPr>
        <w:spacing w:after="120"/>
        <w:jc w:val="both"/>
        <w:rPr>
          <w:rFonts w:eastAsia="Calibri" w:cs="Arial"/>
          <w:szCs w:val="20"/>
        </w:rPr>
      </w:pPr>
    </w:p>
    <w:p w14:paraId="224B777A" w14:textId="77777777" w:rsidR="004E6650" w:rsidRDefault="004E6650" w:rsidP="004E6650">
      <w:pPr>
        <w:spacing w:after="120"/>
        <w:jc w:val="both"/>
        <w:rPr>
          <w:rFonts w:eastAsia="Calibri" w:cs="Arial"/>
          <w:szCs w:val="20"/>
        </w:rPr>
      </w:pPr>
    </w:p>
    <w:p w14:paraId="30763DCA" w14:textId="60EEBF68" w:rsidR="004E6650" w:rsidRDefault="004E6650" w:rsidP="004E6650">
      <w:pPr>
        <w:spacing w:before="120" w:after="240" w:line="240" w:lineRule="auto"/>
        <w:jc w:val="both"/>
        <w:rPr>
          <w:rFonts w:eastAsia="Calibri" w:cs="Arial"/>
          <w:b/>
          <w:sz w:val="24"/>
        </w:rPr>
      </w:pPr>
      <w:r>
        <w:rPr>
          <w:rFonts w:eastAsia="Calibri" w:cs="Arial"/>
          <w:b/>
          <w:sz w:val="24"/>
        </w:rPr>
        <w:t>Réponses</w:t>
      </w:r>
    </w:p>
    <w:p w14:paraId="39C894EF" w14:textId="77777777" w:rsidR="004E6650" w:rsidRPr="004E6650" w:rsidRDefault="004E6650" w:rsidP="004E6650">
      <w:pPr>
        <w:pStyle w:val="Paragraphedeliste"/>
        <w:numPr>
          <w:ilvl w:val="0"/>
          <w:numId w:val="10"/>
        </w:numPr>
        <w:rPr>
          <w:rFonts w:cs="Arial"/>
          <w:b/>
          <w:bCs/>
          <w:sz w:val="22"/>
        </w:rPr>
      </w:pPr>
      <w:r w:rsidRPr="004E6650">
        <w:rPr>
          <w:rFonts w:cs="Arial"/>
          <w:b/>
          <w:bCs/>
          <w:sz w:val="22"/>
        </w:rPr>
        <w:t>Pourquoi les TFA et les PFAS sont dangereux ?</w:t>
      </w:r>
    </w:p>
    <w:p w14:paraId="18A4E178" w14:textId="77777777" w:rsidR="004E6650" w:rsidRDefault="004E6650" w:rsidP="004E6650">
      <w:pPr>
        <w:rPr>
          <w:rFonts w:cs="Arial"/>
          <w:szCs w:val="20"/>
        </w:rPr>
      </w:pPr>
    </w:p>
    <w:p w14:paraId="1F241672" w14:textId="77777777" w:rsidR="004E6650" w:rsidRDefault="004E6650" w:rsidP="004E6650">
      <w:pPr>
        <w:rPr>
          <w:rFonts w:cs="Arial"/>
          <w:szCs w:val="20"/>
        </w:rPr>
      </w:pPr>
    </w:p>
    <w:p w14:paraId="66C77682" w14:textId="77777777" w:rsidR="004E6650" w:rsidRDefault="004E6650" w:rsidP="004E6650">
      <w:pPr>
        <w:rPr>
          <w:rFonts w:cs="Arial"/>
          <w:szCs w:val="20"/>
        </w:rPr>
      </w:pPr>
    </w:p>
    <w:p w14:paraId="45C62F91" w14:textId="77777777" w:rsidR="004E6650" w:rsidRPr="004E6650" w:rsidRDefault="004E6650" w:rsidP="004E6650">
      <w:pPr>
        <w:rPr>
          <w:rFonts w:cs="Arial"/>
          <w:szCs w:val="20"/>
        </w:rPr>
      </w:pPr>
    </w:p>
    <w:p w14:paraId="5F06649F" w14:textId="77777777" w:rsidR="004E6650" w:rsidRPr="004E6650" w:rsidRDefault="004E6650" w:rsidP="004E6650">
      <w:pPr>
        <w:pStyle w:val="Paragraphedeliste"/>
        <w:numPr>
          <w:ilvl w:val="0"/>
          <w:numId w:val="10"/>
        </w:numPr>
        <w:rPr>
          <w:rFonts w:cs="Arial"/>
          <w:b/>
          <w:bCs/>
          <w:sz w:val="22"/>
        </w:rPr>
      </w:pPr>
      <w:r w:rsidRPr="004E6650">
        <w:rPr>
          <w:rFonts w:cs="Arial"/>
          <w:b/>
          <w:bCs/>
          <w:sz w:val="22"/>
        </w:rPr>
        <w:t>Quelles sont les qualités de ces produits et pourquoi sont-ils éternels ?</w:t>
      </w:r>
    </w:p>
    <w:p w14:paraId="0F237EED" w14:textId="77777777" w:rsidR="004E6650" w:rsidRDefault="004E6650" w:rsidP="004E6650">
      <w:pPr>
        <w:rPr>
          <w:rFonts w:cs="Arial"/>
          <w:szCs w:val="20"/>
        </w:rPr>
      </w:pPr>
    </w:p>
    <w:p w14:paraId="5B037EB3" w14:textId="77777777" w:rsidR="004E6650" w:rsidRDefault="004E6650" w:rsidP="004E6650">
      <w:pPr>
        <w:rPr>
          <w:rFonts w:cs="Arial"/>
          <w:szCs w:val="20"/>
        </w:rPr>
      </w:pPr>
    </w:p>
    <w:p w14:paraId="686A9A3D" w14:textId="77777777" w:rsidR="004E6650" w:rsidRDefault="004E6650" w:rsidP="004E6650">
      <w:pPr>
        <w:rPr>
          <w:rFonts w:cs="Arial"/>
          <w:szCs w:val="20"/>
        </w:rPr>
      </w:pPr>
    </w:p>
    <w:p w14:paraId="5089A377" w14:textId="77777777" w:rsidR="004E6650" w:rsidRDefault="004E6650" w:rsidP="004E6650">
      <w:pPr>
        <w:rPr>
          <w:rFonts w:cs="Arial"/>
          <w:szCs w:val="20"/>
        </w:rPr>
      </w:pPr>
    </w:p>
    <w:p w14:paraId="7B6B9D21" w14:textId="77777777" w:rsidR="004E6650" w:rsidRPr="004E6650" w:rsidRDefault="004E6650" w:rsidP="004E6650">
      <w:pPr>
        <w:rPr>
          <w:rFonts w:cs="Arial"/>
          <w:szCs w:val="20"/>
        </w:rPr>
      </w:pPr>
    </w:p>
    <w:p w14:paraId="134F12C3" w14:textId="77777777" w:rsidR="004E6650" w:rsidRPr="004E6650" w:rsidRDefault="004E6650" w:rsidP="004E6650">
      <w:pPr>
        <w:pStyle w:val="Paragraphedeliste"/>
        <w:numPr>
          <w:ilvl w:val="0"/>
          <w:numId w:val="10"/>
        </w:numPr>
        <w:rPr>
          <w:rFonts w:cs="Arial"/>
          <w:b/>
          <w:bCs/>
          <w:sz w:val="22"/>
        </w:rPr>
      </w:pPr>
      <w:r w:rsidRPr="004E6650">
        <w:rPr>
          <w:rFonts w:cs="Arial"/>
          <w:b/>
          <w:bCs/>
          <w:sz w:val="22"/>
        </w:rPr>
        <w:t>Où les retrouve-t-on dans la nature les PFAS ?</w:t>
      </w:r>
    </w:p>
    <w:p w14:paraId="41699679" w14:textId="77777777" w:rsidR="004E6650" w:rsidRDefault="004E6650" w:rsidP="004E6650">
      <w:pPr>
        <w:rPr>
          <w:rFonts w:cs="Arial"/>
          <w:szCs w:val="20"/>
        </w:rPr>
      </w:pPr>
    </w:p>
    <w:p w14:paraId="044162CB" w14:textId="77777777" w:rsidR="004E6650" w:rsidRDefault="004E6650" w:rsidP="004E6650">
      <w:pPr>
        <w:rPr>
          <w:rFonts w:cs="Arial"/>
          <w:szCs w:val="20"/>
        </w:rPr>
      </w:pPr>
    </w:p>
    <w:p w14:paraId="1BA4CA66" w14:textId="77777777" w:rsidR="004E6650" w:rsidRDefault="004E6650" w:rsidP="004E6650">
      <w:pPr>
        <w:rPr>
          <w:rFonts w:cs="Arial"/>
          <w:szCs w:val="20"/>
        </w:rPr>
      </w:pPr>
    </w:p>
    <w:p w14:paraId="304C4CAA" w14:textId="77777777" w:rsidR="004E6650" w:rsidRDefault="004E6650" w:rsidP="004E6650">
      <w:pPr>
        <w:rPr>
          <w:rFonts w:cs="Arial"/>
          <w:szCs w:val="20"/>
        </w:rPr>
      </w:pPr>
    </w:p>
    <w:p w14:paraId="1A8867B9" w14:textId="77777777" w:rsidR="004E6650" w:rsidRDefault="004E6650" w:rsidP="004E6650">
      <w:pPr>
        <w:rPr>
          <w:rFonts w:cs="Arial"/>
          <w:szCs w:val="20"/>
        </w:rPr>
      </w:pPr>
    </w:p>
    <w:p w14:paraId="5FB96FED" w14:textId="77777777" w:rsidR="004E6650" w:rsidRPr="004E6650" w:rsidRDefault="004E6650" w:rsidP="004E6650">
      <w:pPr>
        <w:rPr>
          <w:rFonts w:cs="Arial"/>
          <w:szCs w:val="20"/>
        </w:rPr>
      </w:pPr>
    </w:p>
    <w:p w14:paraId="5B8F8500" w14:textId="77777777" w:rsidR="004E6650" w:rsidRPr="004E6650" w:rsidRDefault="004E6650" w:rsidP="004E6650">
      <w:pPr>
        <w:pStyle w:val="Paragraphedeliste"/>
        <w:numPr>
          <w:ilvl w:val="0"/>
          <w:numId w:val="10"/>
        </w:numPr>
        <w:rPr>
          <w:rFonts w:cs="Arial"/>
          <w:b/>
          <w:bCs/>
          <w:sz w:val="22"/>
        </w:rPr>
      </w:pPr>
      <w:r w:rsidRPr="004E6650">
        <w:rPr>
          <w:rFonts w:cs="Arial"/>
          <w:b/>
          <w:bCs/>
          <w:sz w:val="22"/>
        </w:rPr>
        <w:t>Quelles sont les positions respectives du maire de la commune et de la direction de Solvay ?</w:t>
      </w:r>
    </w:p>
    <w:p w14:paraId="7E9B8CD2" w14:textId="77777777" w:rsidR="004E6650" w:rsidRPr="00B6383F" w:rsidRDefault="004E6650" w:rsidP="004E6650">
      <w:pPr>
        <w:spacing w:after="120"/>
        <w:jc w:val="both"/>
        <w:rPr>
          <w:rFonts w:eastAsia="Calibri" w:cs="Arial"/>
          <w:szCs w:val="20"/>
        </w:rPr>
      </w:pPr>
    </w:p>
    <w:p w14:paraId="70EE463E" w14:textId="77777777" w:rsidR="000B1679" w:rsidRPr="004E6650" w:rsidRDefault="000B1679" w:rsidP="004E6650"/>
    <w:sectPr w:rsidR="000B1679" w:rsidRPr="004E6650" w:rsidSect="00D259C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03773"/>
    <w:multiLevelType w:val="multilevel"/>
    <w:tmpl w:val="FC1AFC5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A641F38"/>
    <w:multiLevelType w:val="hybridMultilevel"/>
    <w:tmpl w:val="5BB47FAA"/>
    <w:lvl w:ilvl="0" w:tplc="100C0005">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BA87F4D"/>
    <w:multiLevelType w:val="hybridMultilevel"/>
    <w:tmpl w:val="0F5202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D782C42"/>
    <w:multiLevelType w:val="hybridMultilevel"/>
    <w:tmpl w:val="1CCAE6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60B43043"/>
    <w:multiLevelType w:val="hybridMultilevel"/>
    <w:tmpl w:val="4AC034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352108"/>
    <w:multiLevelType w:val="multilevel"/>
    <w:tmpl w:val="9EEAFE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70176532"/>
    <w:multiLevelType w:val="hybridMultilevel"/>
    <w:tmpl w:val="168E94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3B467B"/>
    <w:multiLevelType w:val="multilevel"/>
    <w:tmpl w:val="F6468DF6"/>
    <w:lvl w:ilvl="0">
      <w:start w:val="1"/>
      <w:numFmt w:val="decimal"/>
      <w:lvlText w:val="%1."/>
      <w:lvlJc w:val="left"/>
      <w:pPr>
        <w:ind w:left="480" w:hanging="480"/>
      </w:pPr>
      <w:rPr>
        <w:rFonts w:ascii="Arial" w:eastAsiaTheme="minorHAnsi" w:hAnsi="Arial" w:cstheme="minorBidi"/>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9D666A8"/>
    <w:multiLevelType w:val="hybridMultilevel"/>
    <w:tmpl w:val="1992352E"/>
    <w:lvl w:ilvl="0" w:tplc="96BA0CE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91020943">
    <w:abstractNumId w:val="4"/>
  </w:num>
  <w:num w:numId="2" w16cid:durableId="509104542">
    <w:abstractNumId w:val="6"/>
  </w:num>
  <w:num w:numId="3" w16cid:durableId="651525515">
    <w:abstractNumId w:val="0"/>
  </w:num>
  <w:num w:numId="4" w16cid:durableId="1862667128">
    <w:abstractNumId w:val="1"/>
  </w:num>
  <w:num w:numId="5" w16cid:durableId="674261270">
    <w:abstractNumId w:val="3"/>
  </w:num>
  <w:num w:numId="6" w16cid:durableId="125901658">
    <w:abstractNumId w:val="8"/>
  </w:num>
  <w:num w:numId="7" w16cid:durableId="2126850106">
    <w:abstractNumId w:val="7"/>
  </w:num>
  <w:num w:numId="8" w16cid:durableId="171799112">
    <w:abstractNumId w:val="9"/>
  </w:num>
  <w:num w:numId="9" w16cid:durableId="2053916712">
    <w:abstractNumId w:val="5"/>
  </w:num>
  <w:num w:numId="10" w16cid:durableId="183868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CE"/>
    <w:rsid w:val="000B1679"/>
    <w:rsid w:val="000F0C6A"/>
    <w:rsid w:val="00170B5D"/>
    <w:rsid w:val="002448A4"/>
    <w:rsid w:val="004E6650"/>
    <w:rsid w:val="00771FDB"/>
    <w:rsid w:val="00832FDF"/>
    <w:rsid w:val="009807B9"/>
    <w:rsid w:val="009E0E83"/>
    <w:rsid w:val="00A604C3"/>
    <w:rsid w:val="00AE7D67"/>
    <w:rsid w:val="00C60F91"/>
    <w:rsid w:val="00D259CE"/>
    <w:rsid w:val="00D95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09D6"/>
  <w15:chartTrackingRefBased/>
  <w15:docId w15:val="{AC39964B-E0B8-4B67-91A1-73D1C00E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CE"/>
    <w:rPr>
      <w:rFonts w:ascii="Arial" w:hAnsi="Arial"/>
      <w:sz w:val="20"/>
    </w:rPr>
  </w:style>
  <w:style w:type="paragraph" w:styleId="Titre3">
    <w:name w:val="heading 3"/>
    <w:basedOn w:val="Paragraphedeliste"/>
    <w:next w:val="Normal"/>
    <w:link w:val="Titre3Car"/>
    <w:uiPriority w:val="9"/>
    <w:unhideWhenUsed/>
    <w:qFormat/>
    <w:rsid w:val="00D259CE"/>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259CE"/>
    <w:rPr>
      <w:rFonts w:ascii="Arial" w:eastAsia="Times New Roman" w:hAnsi="Arial" w:cs="Arial"/>
      <w:b/>
      <w:color w:val="000000"/>
      <w:sz w:val="24"/>
      <w:szCs w:val="20"/>
      <w:lang w:eastAsia="fr-FR"/>
    </w:rPr>
  </w:style>
  <w:style w:type="paragraph" w:styleId="Paragraphedeliste">
    <w:name w:val="List Paragraph"/>
    <w:basedOn w:val="Normal"/>
    <w:uiPriority w:val="34"/>
    <w:qFormat/>
    <w:rsid w:val="00D259CE"/>
    <w:pPr>
      <w:spacing w:after="0" w:line="240" w:lineRule="auto"/>
      <w:ind w:left="720"/>
      <w:contextualSpacing/>
      <w:jc w:val="both"/>
    </w:pPr>
    <w:rPr>
      <w:rFonts w:eastAsia="Calibri" w:cs="Times New Roman"/>
    </w:rPr>
  </w:style>
  <w:style w:type="character" w:styleId="lev">
    <w:name w:val="Strong"/>
    <w:basedOn w:val="Policepardfaut"/>
    <w:uiPriority w:val="22"/>
    <w:qFormat/>
    <w:rsid w:val="000F0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677</Words>
  <Characters>3726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2021-11-29T08:10:00Z</dcterms:created>
  <dcterms:modified xsi:type="dcterms:W3CDTF">2025-09-14T18:41:00Z</dcterms:modified>
</cp:coreProperties>
</file>