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379"/>
        <w:gridCol w:w="850"/>
        <w:gridCol w:w="1276"/>
      </w:tblGrid>
      <w:tr w:rsidR="009E6DCD" w:rsidRPr="002B324C" w14:paraId="669A7687" w14:textId="77777777" w:rsidTr="00B9359B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3BE54BD1" w14:textId="77777777" w:rsidR="009E6DCD" w:rsidRPr="00D829FB" w:rsidRDefault="009E6DCD" w:rsidP="00B9359B">
            <w:pPr>
              <w:pStyle w:val="Titre3"/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D829FB">
              <w:rPr>
                <w:rFonts w:ascii="Arial" w:hAnsi="Arial" w:cs="Arial"/>
                <w:b/>
                <w:bCs/>
                <w:sz w:val="28"/>
                <w:szCs w:val="32"/>
              </w:rPr>
              <w:t>Réflexion 7 – Elaborer un DUERP</w:t>
            </w:r>
          </w:p>
        </w:tc>
      </w:tr>
      <w:tr w:rsidR="009E6DCD" w:rsidRPr="004F2C72" w14:paraId="7CA7DBC5" w14:textId="77777777" w:rsidTr="00B9359B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4EC1FE92" w14:textId="77777777" w:rsidR="009E6DCD" w:rsidRPr="004F2C72" w:rsidRDefault="009E6DCD" w:rsidP="00B9359B">
            <w:pPr>
              <w:jc w:val="center"/>
              <w:rPr>
                <w:bCs/>
                <w:i/>
              </w:rPr>
            </w:pPr>
            <w:r w:rsidRPr="004F2C72">
              <w:rPr>
                <w:bCs/>
              </w:rPr>
              <w:t>Durée : 20’</w:t>
            </w:r>
          </w:p>
        </w:tc>
        <w:tc>
          <w:tcPr>
            <w:tcW w:w="6379" w:type="dxa"/>
            <w:shd w:val="clear" w:color="auto" w:fill="FFFF00"/>
            <w:vAlign w:val="center"/>
          </w:tcPr>
          <w:p w14:paraId="0350059A" w14:textId="77777777" w:rsidR="009E6DCD" w:rsidRPr="004F2C72" w:rsidRDefault="009E6DCD" w:rsidP="00B9359B">
            <w:pPr>
              <w:jc w:val="center"/>
              <w:rPr>
                <w:bCs/>
                <w:i/>
              </w:rPr>
            </w:pPr>
            <w:r w:rsidRPr="004F2C72">
              <w:rPr>
                <w:bCs/>
                <w:i/>
                <w:noProof/>
              </w:rPr>
              <w:drawing>
                <wp:inline distT="0" distB="0" distL="0" distR="0" wp14:anchorId="5EF64715" wp14:editId="2911D1F6">
                  <wp:extent cx="288000" cy="288000"/>
                  <wp:effectExtent l="0" t="0" r="0" b="0"/>
                  <wp:docPr id="905870749" name="Graphique 90587074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2C72">
              <w:rPr>
                <w:bCs/>
                <w:i/>
              </w:rPr>
              <w:t>ou</w:t>
            </w:r>
            <w:proofErr w:type="gramEnd"/>
            <w:r w:rsidRPr="004F2C72">
              <w:rPr>
                <w:bCs/>
                <w:i/>
              </w:rPr>
              <w:t xml:space="preserve"> </w:t>
            </w:r>
            <w:r w:rsidRPr="004F2C72">
              <w:rPr>
                <w:bCs/>
                <w:i/>
                <w:noProof/>
              </w:rPr>
              <w:drawing>
                <wp:inline distT="0" distB="0" distL="0" distR="0" wp14:anchorId="2BB0A256" wp14:editId="32507A29">
                  <wp:extent cx="324000" cy="324000"/>
                  <wp:effectExtent l="0" t="0" r="0" b="0"/>
                  <wp:docPr id="161804485" name="Graphique 16180448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FF3A144" w14:textId="77777777" w:rsidR="009E6DCD" w:rsidRPr="004F2C72" w:rsidRDefault="009E6DCD" w:rsidP="00B9359B">
            <w:pPr>
              <w:jc w:val="center"/>
              <w:rPr>
                <w:bCs/>
                <w:i/>
              </w:rPr>
            </w:pPr>
            <w:r w:rsidRPr="004F2C72">
              <w:rPr>
                <w:rFonts w:cs="Arial"/>
                <w:bCs/>
                <w:iCs/>
                <w:noProof/>
              </w:rPr>
              <w:drawing>
                <wp:inline distT="0" distB="0" distL="0" distR="0" wp14:anchorId="546B4438" wp14:editId="32250391">
                  <wp:extent cx="290169" cy="288000"/>
                  <wp:effectExtent l="0" t="0" r="0" b="0"/>
                  <wp:docPr id="1904443464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11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9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07E69A6" w14:textId="77777777" w:rsidR="009E6DCD" w:rsidRPr="004F2C72" w:rsidRDefault="009E6DCD" w:rsidP="00B9359B">
            <w:pPr>
              <w:jc w:val="center"/>
              <w:rPr>
                <w:bCs/>
                <w:iCs/>
              </w:rPr>
            </w:pPr>
            <w:r w:rsidRPr="004F2C72">
              <w:rPr>
                <w:bCs/>
                <w:iCs/>
              </w:rPr>
              <w:t>Source</w:t>
            </w:r>
          </w:p>
        </w:tc>
      </w:tr>
    </w:tbl>
    <w:p w14:paraId="4EA705EF" w14:textId="77777777" w:rsidR="009E6DCD" w:rsidRPr="00D22CEC" w:rsidRDefault="009E6DCD" w:rsidP="009E6DCD">
      <w:pPr>
        <w:spacing w:before="120"/>
        <w:rPr>
          <w:b/>
          <w:sz w:val="24"/>
          <w:szCs w:val="28"/>
        </w:rPr>
      </w:pPr>
      <w:r w:rsidRPr="00D22CEC">
        <w:rPr>
          <w:b/>
          <w:sz w:val="24"/>
          <w:szCs w:val="28"/>
        </w:rPr>
        <w:t xml:space="preserve">Travail à faire </w:t>
      </w:r>
    </w:p>
    <w:p w14:paraId="789B74EB" w14:textId="77777777" w:rsidR="009E6DCD" w:rsidRPr="00073D7E" w:rsidRDefault="009E6DCD" w:rsidP="009E6DCD">
      <w:pPr>
        <w:spacing w:before="60" w:after="60"/>
        <w:rPr>
          <w:sz w:val="20"/>
        </w:rPr>
      </w:pPr>
      <w:r w:rsidRPr="00073D7E">
        <w:rPr>
          <w:sz w:val="20"/>
        </w:rPr>
        <w:t xml:space="preserve">Après avoir lu le </w:t>
      </w:r>
      <w:r w:rsidRPr="00073D7E">
        <w:rPr>
          <w:b/>
          <w:bCs/>
          <w:sz w:val="20"/>
        </w:rPr>
        <w:t>document</w:t>
      </w:r>
      <w:r>
        <w:t>,</w:t>
      </w:r>
      <w:r w:rsidRPr="00073D7E">
        <w:rPr>
          <w:sz w:val="20"/>
        </w:rPr>
        <w:t xml:space="preserve"> répond</w:t>
      </w:r>
      <w:r>
        <w:t>ez</w:t>
      </w:r>
      <w:r w:rsidRPr="00073D7E">
        <w:rPr>
          <w:sz w:val="20"/>
        </w:rPr>
        <w:t xml:space="preserve"> aux questions suivantes :</w:t>
      </w:r>
    </w:p>
    <w:p w14:paraId="7EE14611" w14:textId="77777777" w:rsidR="009E6DCD" w:rsidRPr="00073D7E" w:rsidRDefault="009E6DCD" w:rsidP="009E6DCD">
      <w:pPr>
        <w:numPr>
          <w:ilvl w:val="0"/>
          <w:numId w:val="16"/>
        </w:numPr>
        <w:tabs>
          <w:tab w:val="clear" w:pos="360"/>
          <w:tab w:val="num" w:pos="720"/>
        </w:tabs>
        <w:rPr>
          <w:sz w:val="20"/>
        </w:rPr>
      </w:pPr>
      <w:r w:rsidRPr="00073D7E">
        <w:rPr>
          <w:sz w:val="20"/>
        </w:rPr>
        <w:t>À quoi sert l’évaluation des risques et où l’employeur doit-il retranscrire ses résultats ?</w:t>
      </w:r>
    </w:p>
    <w:p w14:paraId="2349ED31" w14:textId="77777777" w:rsidR="009E6DCD" w:rsidRPr="00073D7E" w:rsidRDefault="009E6DCD" w:rsidP="009E6DCD">
      <w:pPr>
        <w:numPr>
          <w:ilvl w:val="0"/>
          <w:numId w:val="16"/>
        </w:numPr>
        <w:tabs>
          <w:tab w:val="clear" w:pos="360"/>
          <w:tab w:val="num" w:pos="720"/>
        </w:tabs>
        <w:rPr>
          <w:sz w:val="20"/>
        </w:rPr>
      </w:pPr>
      <w:r w:rsidRPr="00073D7E">
        <w:rPr>
          <w:sz w:val="20"/>
        </w:rPr>
        <w:t>Quelles sont les étapes de la méthodologie d’évaluation des risques décrites dans le document ?</w:t>
      </w:r>
    </w:p>
    <w:p w14:paraId="661D43BF" w14:textId="77777777" w:rsidR="009E6DCD" w:rsidRPr="00073D7E" w:rsidRDefault="009E6DCD" w:rsidP="009E6DCD">
      <w:pPr>
        <w:numPr>
          <w:ilvl w:val="0"/>
          <w:numId w:val="16"/>
        </w:numPr>
        <w:tabs>
          <w:tab w:val="clear" w:pos="360"/>
          <w:tab w:val="num" w:pos="720"/>
        </w:tabs>
        <w:rPr>
          <w:sz w:val="20"/>
        </w:rPr>
      </w:pPr>
      <w:r w:rsidRPr="00073D7E">
        <w:rPr>
          <w:sz w:val="20"/>
        </w:rPr>
        <w:t>Quels critères sont utilisés pour coter un risque résiduel et comment se calcule cette cotation ?</w:t>
      </w:r>
    </w:p>
    <w:p w14:paraId="0BBCD327" w14:textId="77777777" w:rsidR="009E6DCD" w:rsidRPr="00073D7E" w:rsidRDefault="009E6DCD" w:rsidP="009E6DCD">
      <w:pPr>
        <w:numPr>
          <w:ilvl w:val="0"/>
          <w:numId w:val="16"/>
        </w:numPr>
        <w:tabs>
          <w:tab w:val="clear" w:pos="360"/>
          <w:tab w:val="num" w:pos="720"/>
        </w:tabs>
        <w:rPr>
          <w:sz w:val="20"/>
        </w:rPr>
      </w:pPr>
      <w:r w:rsidRPr="00073D7E">
        <w:rPr>
          <w:sz w:val="20"/>
        </w:rPr>
        <w:t>Quelle est la différence entre le plan d’action de prévention pour une entreprise de moins de 50 salariés et le PAPRIPACT pour une entreprise de plus de 50 salariés ?</w:t>
      </w:r>
    </w:p>
    <w:p w14:paraId="65FD2DB2" w14:textId="77777777" w:rsidR="009E6DCD" w:rsidRPr="009A6B6A" w:rsidRDefault="009E6DCD" w:rsidP="009E6DCD">
      <w:pPr>
        <w:spacing w:before="240"/>
        <w:rPr>
          <w:b/>
          <w:bCs/>
          <w:sz w:val="24"/>
        </w:rPr>
      </w:pPr>
      <w:r w:rsidRPr="009A6B6A">
        <w:rPr>
          <w:b/>
          <w:color w:val="FFFFFF" w:themeColor="background1"/>
          <w:sz w:val="24"/>
          <w:highlight w:val="red"/>
        </w:rPr>
        <w:t>Doc. </w:t>
      </w:r>
      <w:r w:rsidRPr="009A6B6A">
        <w:rPr>
          <w:b/>
          <w:color w:val="FFFFFF" w:themeColor="background1"/>
          <w:sz w:val="24"/>
        </w:rPr>
        <w:t xml:space="preserve"> </w:t>
      </w:r>
      <w:r>
        <w:rPr>
          <w:b/>
          <w:bCs/>
          <w:sz w:val="24"/>
        </w:rPr>
        <w:t>Méthodologie d’élaboration du DUERP</w:t>
      </w:r>
      <w:r w:rsidRPr="009A6B6A">
        <w:rPr>
          <w:b/>
          <w:bCs/>
          <w:sz w:val="24"/>
        </w:rPr>
        <w:t xml:space="preserve"> </w:t>
      </w:r>
    </w:p>
    <w:p w14:paraId="3CCEFE26" w14:textId="77777777" w:rsidR="009E6DCD" w:rsidRDefault="009E6DCD" w:rsidP="009E6DCD">
      <w:pPr>
        <w:spacing w:before="60" w:after="120"/>
        <w:rPr>
          <w:sz w:val="18"/>
          <w:szCs w:val="22"/>
        </w:rPr>
      </w:pPr>
      <w:r>
        <w:rPr>
          <w:sz w:val="18"/>
          <w:szCs w:val="22"/>
        </w:rPr>
        <w:t xml:space="preserve">Source : </w:t>
      </w:r>
      <w:hyperlink r:id="rId10" w:history="1">
        <w:r w:rsidRPr="001445EF">
          <w:rPr>
            <w:rStyle w:val="Lienhypertexte"/>
            <w:rFonts w:eastAsiaTheme="majorEastAsia"/>
            <w:sz w:val="18"/>
            <w:szCs w:val="22"/>
          </w:rPr>
          <w:t>https://www.asstv86.fr/</w:t>
        </w:r>
      </w:hyperlink>
      <w:r>
        <w:rPr>
          <w:sz w:val="18"/>
          <w:szCs w:val="22"/>
        </w:rPr>
        <w:t xml:space="preserve"> </w:t>
      </w:r>
    </w:p>
    <w:p w14:paraId="6BF8D4A3" w14:textId="77777777" w:rsidR="009E6DCD" w:rsidRPr="00073D7E" w:rsidRDefault="009E6DCD" w:rsidP="009E6DCD">
      <w:pPr>
        <w:shd w:val="clear" w:color="auto" w:fill="E2EFD9" w:themeFill="accent6" w:themeFillTint="33"/>
        <w:ind w:left="142" w:hanging="142"/>
        <w:rPr>
          <w:sz w:val="18"/>
          <w:szCs w:val="22"/>
        </w:rPr>
      </w:pPr>
      <w:r>
        <w:rPr>
          <w:sz w:val="18"/>
          <w:szCs w:val="22"/>
        </w:rPr>
        <w:t xml:space="preserve">- </w:t>
      </w:r>
      <w:r w:rsidRPr="00073D7E">
        <w:rPr>
          <w:sz w:val="18"/>
          <w:szCs w:val="22"/>
        </w:rPr>
        <w:t xml:space="preserve">L'évaluation des risques, comprenant leur identification et leur classement, est à réaliser pour mettre en place ou ajuster les mesures de protection en place. </w:t>
      </w:r>
    </w:p>
    <w:p w14:paraId="44027371" w14:textId="77777777" w:rsidR="009E6DCD" w:rsidRPr="00073D7E" w:rsidRDefault="009E6DCD" w:rsidP="009E6DCD">
      <w:pPr>
        <w:shd w:val="clear" w:color="auto" w:fill="E2EFD9" w:themeFill="accent6" w:themeFillTint="33"/>
        <w:ind w:left="142" w:hanging="142"/>
        <w:rPr>
          <w:sz w:val="18"/>
          <w:szCs w:val="22"/>
        </w:rPr>
      </w:pPr>
      <w:r>
        <w:rPr>
          <w:sz w:val="18"/>
          <w:szCs w:val="22"/>
        </w:rPr>
        <w:t xml:space="preserve">- </w:t>
      </w:r>
      <w:r w:rsidRPr="00073D7E">
        <w:rPr>
          <w:sz w:val="18"/>
          <w:szCs w:val="22"/>
        </w:rPr>
        <w:t>L'employeur transcrit les résultats de cette évaluation dans le DUERP chaque année ou chaque changement d'installation.</w:t>
      </w:r>
    </w:p>
    <w:p w14:paraId="2D138434" w14:textId="77777777" w:rsidR="009E6DCD" w:rsidRPr="00073D7E" w:rsidRDefault="009E6DCD" w:rsidP="009E6DCD">
      <w:pPr>
        <w:shd w:val="clear" w:color="auto" w:fill="E2EFD9" w:themeFill="accent6" w:themeFillTint="33"/>
        <w:ind w:left="142" w:hanging="142"/>
        <w:rPr>
          <w:sz w:val="18"/>
          <w:szCs w:val="22"/>
        </w:rPr>
      </w:pPr>
      <w:r>
        <w:rPr>
          <w:sz w:val="18"/>
          <w:szCs w:val="22"/>
        </w:rPr>
        <w:t xml:space="preserve">- </w:t>
      </w:r>
      <w:r w:rsidRPr="00073D7E">
        <w:rPr>
          <w:sz w:val="18"/>
          <w:szCs w:val="22"/>
        </w:rPr>
        <w:t xml:space="preserve">L'employeur sollicite le CSE (Comité Social et Economique) et la CSSCT (Commission Santé Sécurité et Conditions de Travail) dans le cadre du dialogue social de l'entreprise. </w:t>
      </w:r>
      <w:r w:rsidRPr="007668AD">
        <w:sym w:font="Symbol" w:char="F0FE"/>
      </w:r>
      <w:r w:rsidRPr="00073D7E">
        <w:rPr>
          <w:sz w:val="18"/>
          <w:szCs w:val="22"/>
        </w:rPr>
        <w:t xml:space="preserve"> </w:t>
      </w:r>
    </w:p>
    <w:p w14:paraId="60C383AC" w14:textId="77777777" w:rsidR="009E6DCD" w:rsidRPr="007668AD" w:rsidRDefault="009E6DCD" w:rsidP="009E6DCD">
      <w:pPr>
        <w:spacing w:before="120"/>
        <w:rPr>
          <w:b/>
          <w:bCs/>
          <w:sz w:val="18"/>
          <w:szCs w:val="22"/>
        </w:rPr>
      </w:pPr>
      <w:r w:rsidRPr="007668AD">
        <w:rPr>
          <w:b/>
          <w:bCs/>
          <w:sz w:val="18"/>
          <w:szCs w:val="22"/>
        </w:rPr>
        <w:t xml:space="preserve">Définitions : </w:t>
      </w:r>
    </w:p>
    <w:p w14:paraId="479F53F2" w14:textId="77777777" w:rsidR="009E6DCD" w:rsidRDefault="009E6DCD" w:rsidP="009E6DCD">
      <w:pPr>
        <w:ind w:left="284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Unité de travail</w:t>
      </w:r>
      <w:r w:rsidRPr="007668AD">
        <w:rPr>
          <w:sz w:val="18"/>
          <w:szCs w:val="22"/>
        </w:rPr>
        <w:t xml:space="preserve"> : Groupe homogène de salariés exposés aux mêmes risques professionnels </w:t>
      </w:r>
    </w:p>
    <w:p w14:paraId="46644B6C" w14:textId="77777777" w:rsidR="009E6DCD" w:rsidRPr="007668AD" w:rsidRDefault="009E6DCD" w:rsidP="009E6DCD">
      <w:pPr>
        <w:ind w:left="284"/>
        <w:rPr>
          <w:i/>
          <w:iCs/>
          <w:sz w:val="18"/>
          <w:szCs w:val="22"/>
        </w:rPr>
      </w:pPr>
      <w:r w:rsidRPr="007668AD">
        <w:rPr>
          <w:i/>
          <w:iCs/>
          <w:sz w:val="18"/>
          <w:szCs w:val="22"/>
        </w:rPr>
        <w:t xml:space="preserve">Exemple : Unité administrative (comptable, accueil, secrétaire, directeur…) </w:t>
      </w:r>
    </w:p>
    <w:p w14:paraId="10AE4647" w14:textId="77777777" w:rsidR="009E6DCD" w:rsidRDefault="009E6DCD" w:rsidP="009E6DCD">
      <w:pPr>
        <w:ind w:left="284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Danger</w:t>
      </w:r>
      <w:r w:rsidRPr="007668AD">
        <w:rPr>
          <w:sz w:val="18"/>
          <w:szCs w:val="22"/>
        </w:rPr>
        <w:t xml:space="preserve"> : Eléments nuisibles ou situations susceptibles de provoquer un dommage </w:t>
      </w:r>
    </w:p>
    <w:p w14:paraId="08CAD5AF" w14:textId="77777777" w:rsidR="009E6DCD" w:rsidRDefault="009E6DCD" w:rsidP="009E6DCD">
      <w:pPr>
        <w:ind w:left="284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Risque</w:t>
      </w:r>
      <w:r w:rsidRPr="007668AD">
        <w:rPr>
          <w:sz w:val="18"/>
          <w:szCs w:val="22"/>
        </w:rPr>
        <w:t xml:space="preserve"> : Probabilité de voir se manifester le dommage </w:t>
      </w:r>
    </w:p>
    <w:p w14:paraId="68743D6A" w14:textId="77777777" w:rsidR="009E6DCD" w:rsidRPr="007668AD" w:rsidRDefault="009E6DCD" w:rsidP="009E6DCD">
      <w:pPr>
        <w:spacing w:before="120"/>
        <w:rPr>
          <w:b/>
          <w:bCs/>
          <w:sz w:val="18"/>
          <w:szCs w:val="22"/>
        </w:rPr>
      </w:pPr>
      <w:r w:rsidRPr="007668AD">
        <w:rPr>
          <w:b/>
          <w:bCs/>
          <w:sz w:val="18"/>
          <w:szCs w:val="22"/>
        </w:rPr>
        <w:t xml:space="preserve">Méthodologie utilisée : Associer les salariés à la démarche d'évaluation : </w:t>
      </w:r>
    </w:p>
    <w:p w14:paraId="4E64F71B" w14:textId="77777777" w:rsidR="009E6DCD" w:rsidRPr="00562A46" w:rsidRDefault="009E6DCD" w:rsidP="009E6DCD">
      <w:pPr>
        <w:pStyle w:val="Paragraphedeliste"/>
        <w:numPr>
          <w:ilvl w:val="0"/>
          <w:numId w:val="13"/>
        </w:numPr>
        <w:spacing w:before="120"/>
        <w:rPr>
          <w:b/>
          <w:bCs/>
          <w:sz w:val="18"/>
          <w:szCs w:val="22"/>
        </w:rPr>
      </w:pPr>
      <w:r w:rsidRPr="00562A46">
        <w:rPr>
          <w:b/>
          <w:bCs/>
          <w:sz w:val="18"/>
          <w:szCs w:val="22"/>
        </w:rPr>
        <w:t>Préparer la démarche d'évaluation :</w:t>
      </w:r>
    </w:p>
    <w:p w14:paraId="12689A5B" w14:textId="77777777" w:rsidR="009E6DC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 xml:space="preserve">Procéder à l'inventaire des unités de travail dans l'entreprise </w:t>
      </w:r>
    </w:p>
    <w:p w14:paraId="51F65CD7" w14:textId="77777777" w:rsidR="009E6DCD" w:rsidRPr="007668A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 xml:space="preserve">Compléter l'onglet organismes : il permet de faire un état des lieux de la sécurité de l'entreprise. </w:t>
      </w:r>
    </w:p>
    <w:p w14:paraId="73547E64" w14:textId="77777777" w:rsidR="009E6DCD" w:rsidRPr="00562A46" w:rsidRDefault="009E6DCD" w:rsidP="009E6DCD">
      <w:pPr>
        <w:spacing w:before="120"/>
        <w:rPr>
          <w:b/>
          <w:bCs/>
          <w:sz w:val="18"/>
          <w:szCs w:val="22"/>
        </w:rPr>
      </w:pPr>
      <w:r w:rsidRPr="00562A46">
        <w:rPr>
          <w:b/>
          <w:bCs/>
          <w:sz w:val="18"/>
          <w:szCs w:val="22"/>
        </w:rPr>
        <w:t xml:space="preserve">2) </w:t>
      </w:r>
      <w:r>
        <w:rPr>
          <w:b/>
          <w:bCs/>
          <w:sz w:val="18"/>
          <w:szCs w:val="22"/>
        </w:rPr>
        <w:t xml:space="preserve">  </w:t>
      </w:r>
      <w:r w:rsidRPr="00562A46">
        <w:rPr>
          <w:b/>
          <w:bCs/>
          <w:sz w:val="18"/>
          <w:szCs w:val="22"/>
        </w:rPr>
        <w:t xml:space="preserve">Identifier les dangers et les </w:t>
      </w:r>
      <w:proofErr w:type="gramStart"/>
      <w:r w:rsidRPr="00562A46">
        <w:rPr>
          <w:b/>
          <w:bCs/>
          <w:sz w:val="18"/>
          <w:szCs w:val="22"/>
        </w:rPr>
        <w:t>risques potentiels</w:t>
      </w:r>
      <w:proofErr w:type="gramEnd"/>
      <w:r w:rsidRPr="00562A46">
        <w:rPr>
          <w:b/>
          <w:bCs/>
          <w:sz w:val="18"/>
          <w:szCs w:val="22"/>
        </w:rPr>
        <w:t xml:space="preserve"> et coter les risques :</w:t>
      </w:r>
    </w:p>
    <w:p w14:paraId="0B81BDD0" w14:textId="77777777" w:rsidR="009E6DC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 xml:space="preserve">=&gt; Observer les postes et leur environnement </w:t>
      </w:r>
    </w:p>
    <w:p w14:paraId="0B5B953B" w14:textId="77777777" w:rsidR="009E6DC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 xml:space="preserve">=&gt; Analyser les tâches réalisées par postes </w:t>
      </w:r>
    </w:p>
    <w:p w14:paraId="5378A28B" w14:textId="77777777" w:rsidR="009E6DC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 xml:space="preserve">=&gt; Etudier les situations dangereuses </w:t>
      </w:r>
    </w:p>
    <w:p w14:paraId="56008B7B" w14:textId="77777777" w:rsidR="009E6DC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 xml:space="preserve">=&gt; Rechercher d'éventuels incidents/accidents (dommages corporels ou matériels au poste) </w:t>
      </w:r>
    </w:p>
    <w:p w14:paraId="6DF3D77B" w14:textId="77777777" w:rsidR="009E6DCD" w:rsidRDefault="009E6DCD" w:rsidP="009E6DCD">
      <w:pPr>
        <w:rPr>
          <w:sz w:val="18"/>
          <w:szCs w:val="22"/>
        </w:rPr>
      </w:pPr>
      <w:r w:rsidRPr="007668AD">
        <w:rPr>
          <w:sz w:val="18"/>
          <w:szCs w:val="22"/>
        </w:rPr>
        <w:t>=&gt; Lister et étudier les produits utilisés au poste</w:t>
      </w:r>
    </w:p>
    <w:p w14:paraId="3E9E75CE" w14:textId="77777777" w:rsidR="009E6DCD" w:rsidRDefault="009E6DCD" w:rsidP="009E6DCD">
      <w:pPr>
        <w:spacing w:before="120" w:after="120"/>
        <w:rPr>
          <w:b/>
          <w:bCs/>
          <w:sz w:val="18"/>
          <w:szCs w:val="22"/>
        </w:rPr>
      </w:pPr>
      <w:r w:rsidRPr="00562A46">
        <w:rPr>
          <w:b/>
          <w:bCs/>
          <w:sz w:val="18"/>
          <w:szCs w:val="22"/>
        </w:rPr>
        <w:t xml:space="preserve">Il faut prendre en compte plusieurs critères de cotation : Fréquence, Gravité et Probabilité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E6DCD" w14:paraId="2917A224" w14:textId="77777777" w:rsidTr="00B9359B">
        <w:tc>
          <w:tcPr>
            <w:tcW w:w="4955" w:type="dxa"/>
          </w:tcPr>
          <w:p w14:paraId="601A3DDF" w14:textId="77777777" w:rsidR="009E6DCD" w:rsidRPr="00562A46" w:rsidRDefault="009E6DCD" w:rsidP="00B9359B">
            <w:pPr>
              <w:jc w:val="center"/>
              <w:rPr>
                <w:b/>
                <w:bCs/>
                <w:sz w:val="18"/>
                <w:szCs w:val="22"/>
              </w:rPr>
            </w:pPr>
            <w:r w:rsidRPr="00562A46">
              <w:rPr>
                <w:b/>
                <w:bCs/>
                <w:sz w:val="18"/>
                <w:szCs w:val="22"/>
              </w:rPr>
              <w:t>Fréquence d'exposition = F 1</w:t>
            </w:r>
          </w:p>
          <w:p w14:paraId="69C46C46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OCCASIONNELLE : 1 à plusieurs fois/an 2 </w:t>
            </w:r>
          </w:p>
          <w:p w14:paraId="2F7AB896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INTERMITTENTE : 1 à plusieurs fois/mois 3 </w:t>
            </w:r>
          </w:p>
          <w:p w14:paraId="12080F56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>- FREQUENTE : 1 à plusieurs fois/semaine 4</w:t>
            </w:r>
          </w:p>
          <w:p w14:paraId="5A411C99" w14:textId="33A06780" w:rsidR="009E6DCD" w:rsidRDefault="009E6DCD" w:rsidP="00B9359B">
            <w:pPr>
              <w:rPr>
                <w:b/>
                <w:bCs/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>- PERMANENTE : 1 à plusieurs fois/jour</w:t>
            </w:r>
          </w:p>
        </w:tc>
        <w:tc>
          <w:tcPr>
            <w:tcW w:w="4956" w:type="dxa"/>
          </w:tcPr>
          <w:p w14:paraId="0EF308EE" w14:textId="77777777" w:rsidR="009E6DCD" w:rsidRPr="00562A46" w:rsidRDefault="009E6DCD" w:rsidP="00B9359B">
            <w:pPr>
              <w:jc w:val="center"/>
              <w:rPr>
                <w:b/>
                <w:bCs/>
                <w:sz w:val="18"/>
                <w:szCs w:val="22"/>
              </w:rPr>
            </w:pPr>
            <w:r w:rsidRPr="00562A46">
              <w:rPr>
                <w:b/>
                <w:bCs/>
                <w:sz w:val="18"/>
                <w:szCs w:val="22"/>
              </w:rPr>
              <w:t>Probabilité d'apparition = P 1</w:t>
            </w:r>
          </w:p>
          <w:p w14:paraId="1CAA42CB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TRES IMPROBABLE : 1 fois/trimestre 2 </w:t>
            </w:r>
          </w:p>
          <w:p w14:paraId="4AD11F4A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>- POSSIBLE MAIS RARE : 1 fois/mois 3</w:t>
            </w:r>
          </w:p>
          <w:p w14:paraId="53AA46E7" w14:textId="2BAF7091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PROBABLE : 1 fois/semaine 4 </w:t>
            </w:r>
          </w:p>
          <w:p w14:paraId="466EF0C5" w14:textId="77777777" w:rsidR="009E6DCD" w:rsidRDefault="009E6DCD" w:rsidP="00B9359B">
            <w:pPr>
              <w:rPr>
                <w:b/>
                <w:bCs/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>- TRES PROBABLE : + de 1 fois/semaine</w:t>
            </w:r>
          </w:p>
        </w:tc>
      </w:tr>
      <w:tr w:rsidR="009E6DCD" w14:paraId="03616629" w14:textId="77777777" w:rsidTr="00B9359B">
        <w:tc>
          <w:tcPr>
            <w:tcW w:w="4955" w:type="dxa"/>
          </w:tcPr>
          <w:p w14:paraId="0AB3FA20" w14:textId="17B1A4B9" w:rsidR="009E6DCD" w:rsidRPr="00562A46" w:rsidRDefault="009E6DCD" w:rsidP="00B9359B">
            <w:pPr>
              <w:jc w:val="center"/>
              <w:rPr>
                <w:b/>
                <w:bCs/>
                <w:sz w:val="18"/>
                <w:szCs w:val="22"/>
              </w:rPr>
            </w:pPr>
            <w:r w:rsidRPr="00562A46">
              <w:rPr>
                <w:b/>
                <w:bCs/>
                <w:sz w:val="18"/>
                <w:szCs w:val="22"/>
              </w:rPr>
              <w:t>Gravité des effets éventuels = G 1</w:t>
            </w:r>
          </w:p>
          <w:p w14:paraId="358F5632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FAIBLE : soins bénins, accidents sans arrêt 2 </w:t>
            </w:r>
          </w:p>
          <w:p w14:paraId="56EA9B52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MOYENNE : accidents avec arrêt sans séquelle 3 </w:t>
            </w:r>
          </w:p>
          <w:p w14:paraId="01558CDB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GRAVE : accidents avec séquelles 4 </w:t>
            </w:r>
          </w:p>
          <w:p w14:paraId="4A096EE5" w14:textId="77777777" w:rsidR="009E6DCD" w:rsidRDefault="009E6DCD" w:rsidP="00B9359B">
            <w:pPr>
              <w:rPr>
                <w:b/>
                <w:bCs/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>- TRES GRAVE : risque mortel</w:t>
            </w:r>
          </w:p>
        </w:tc>
        <w:tc>
          <w:tcPr>
            <w:tcW w:w="4956" w:type="dxa"/>
          </w:tcPr>
          <w:p w14:paraId="66F03004" w14:textId="77777777" w:rsidR="009E6DCD" w:rsidRPr="00562A46" w:rsidRDefault="009E6DCD" w:rsidP="00B9359B">
            <w:pPr>
              <w:jc w:val="center"/>
              <w:rPr>
                <w:b/>
                <w:bCs/>
                <w:sz w:val="18"/>
                <w:szCs w:val="22"/>
              </w:rPr>
            </w:pPr>
            <w:r w:rsidRPr="00562A46">
              <w:rPr>
                <w:b/>
                <w:bCs/>
                <w:sz w:val="18"/>
                <w:szCs w:val="22"/>
              </w:rPr>
              <w:t>Maîtrise du risque = Mr 1</w:t>
            </w:r>
          </w:p>
          <w:p w14:paraId="276EF32E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GLOBALEMENT MAITRISE 2 </w:t>
            </w:r>
          </w:p>
          <w:p w14:paraId="6673EA80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ASSEZ MAITRISE 3 </w:t>
            </w:r>
          </w:p>
          <w:p w14:paraId="07F81296" w14:textId="77777777" w:rsidR="009E6DCD" w:rsidRDefault="009E6DCD" w:rsidP="00B9359B">
            <w:pPr>
              <w:rPr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PEU MAITRISE 4 </w:t>
            </w:r>
          </w:p>
          <w:p w14:paraId="52EDAF0D" w14:textId="77777777" w:rsidR="009E6DCD" w:rsidRDefault="009E6DCD" w:rsidP="00B9359B">
            <w:pPr>
              <w:rPr>
                <w:b/>
                <w:bCs/>
                <w:sz w:val="18"/>
                <w:szCs w:val="22"/>
              </w:rPr>
            </w:pPr>
            <w:r w:rsidRPr="007668AD">
              <w:rPr>
                <w:sz w:val="18"/>
                <w:szCs w:val="22"/>
              </w:rPr>
              <w:t xml:space="preserve">- PAS MAITRISE </w:t>
            </w:r>
          </w:p>
        </w:tc>
      </w:tr>
    </w:tbl>
    <w:p w14:paraId="4A98DD9A" w14:textId="77777777" w:rsidR="009E6DCD" w:rsidRPr="00562A46" w:rsidRDefault="009E6DCD" w:rsidP="009E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18"/>
          <w:szCs w:val="22"/>
        </w:rPr>
      </w:pPr>
      <w:r w:rsidRPr="00562A46">
        <w:rPr>
          <w:b/>
          <w:bCs/>
          <w:sz w:val="18"/>
          <w:szCs w:val="22"/>
        </w:rPr>
        <w:t>COTATION DU RISQUE RESIDUEL = FREQUENCE x PROBABILITE x GRAVITE x MAITRISE</w:t>
      </w:r>
    </w:p>
    <w:p w14:paraId="657A4B50" w14:textId="77777777" w:rsidR="009E6DCD" w:rsidRPr="00197AAC" w:rsidRDefault="009E6DCD" w:rsidP="009E6DCD">
      <w:pPr>
        <w:spacing w:before="120"/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 xml:space="preserve">3)   </w:t>
      </w:r>
      <w:r w:rsidRPr="00197AAC">
        <w:rPr>
          <w:b/>
          <w:bCs/>
          <w:sz w:val="18"/>
          <w:szCs w:val="22"/>
        </w:rPr>
        <w:t>Classer et évaluer les risques en tenant compte de la prévention existante (Equipements de protection collective et individuelle : EPC et EPI) :</w:t>
      </w:r>
    </w:p>
    <w:p w14:paraId="1FA82B42" w14:textId="77777777" w:rsidR="009E6DCD" w:rsidRPr="00562A46" w:rsidRDefault="009E6DCD" w:rsidP="009E6DCD">
      <w:pPr>
        <w:spacing w:before="120"/>
        <w:jc w:val="both"/>
        <w:rPr>
          <w:sz w:val="18"/>
          <w:szCs w:val="22"/>
        </w:rPr>
      </w:pPr>
      <w:r w:rsidRPr="00562A46">
        <w:rPr>
          <w:sz w:val="18"/>
          <w:szCs w:val="22"/>
        </w:rPr>
        <w:t>Il s'agit d'identifier la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prévention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existante, de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hiérarchiser les risques en tenant compte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de la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 xml:space="preserve">prévention </w:t>
      </w:r>
      <w:r>
        <w:rPr>
          <w:sz w:val="18"/>
          <w:szCs w:val="22"/>
        </w:rPr>
        <w:t>e</w:t>
      </w:r>
      <w:r w:rsidRPr="00562A46">
        <w:rPr>
          <w:sz w:val="18"/>
          <w:szCs w:val="22"/>
        </w:rPr>
        <w:t>xistante.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Cette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cotation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permettra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de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prioriser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les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actions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et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de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prendre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des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mesures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pour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réduire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les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risques et/ou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atténuer leurs conséquences.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Ceci permettra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de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proposer un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plan</w:t>
      </w:r>
      <w:r>
        <w:rPr>
          <w:sz w:val="18"/>
          <w:szCs w:val="22"/>
        </w:rPr>
        <w:t xml:space="preserve"> </w:t>
      </w:r>
      <w:r w:rsidRPr="00562A46">
        <w:rPr>
          <w:sz w:val="18"/>
          <w:szCs w:val="22"/>
        </w:rPr>
        <w:t>d'actions cohérent et construit en fonction des priorités, grâce à la cotation.</w:t>
      </w:r>
    </w:p>
    <w:p w14:paraId="11904BBC" w14:textId="77777777" w:rsidR="009E6DCD" w:rsidRPr="00197AAC" w:rsidRDefault="009E6DCD" w:rsidP="009E6DCD">
      <w:pPr>
        <w:spacing w:before="120"/>
        <w:jc w:val="both"/>
        <w:rPr>
          <w:b/>
          <w:bCs/>
          <w:sz w:val="18"/>
          <w:szCs w:val="22"/>
        </w:rPr>
      </w:pPr>
      <w:r w:rsidRPr="00197AAC">
        <w:rPr>
          <w:b/>
          <w:bCs/>
          <w:sz w:val="18"/>
          <w:szCs w:val="22"/>
        </w:rPr>
        <w:t xml:space="preserve">4) </w:t>
      </w:r>
      <w:r>
        <w:rPr>
          <w:b/>
          <w:bCs/>
          <w:sz w:val="18"/>
          <w:szCs w:val="22"/>
        </w:rPr>
        <w:t xml:space="preserve">  </w:t>
      </w:r>
      <w:r w:rsidRPr="00197AAC">
        <w:rPr>
          <w:b/>
          <w:bCs/>
          <w:sz w:val="18"/>
          <w:szCs w:val="22"/>
        </w:rPr>
        <w:t>Plan d'actions ou Programme Annuel de Prévention des Risques Professionnels et d'Amélioration des Conditions de Travail (PAPRIPACT) :</w:t>
      </w:r>
    </w:p>
    <w:p w14:paraId="67B62D15" w14:textId="171B91B6" w:rsidR="009E6DCD" w:rsidRPr="00197AAC" w:rsidRDefault="009E6DCD" w:rsidP="009E6DCD">
      <w:pPr>
        <w:pStyle w:val="Paragraphedeliste"/>
        <w:numPr>
          <w:ilvl w:val="0"/>
          <w:numId w:val="14"/>
        </w:numPr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 xml:space="preserve">Entreprise </w:t>
      </w:r>
      <w:r w:rsidR="009E0E6E">
        <w:rPr>
          <w:b/>
          <w:bCs/>
          <w:sz w:val="18"/>
          <w:szCs w:val="22"/>
        </w:rPr>
        <w:t xml:space="preserve">de </w:t>
      </w:r>
      <w:r w:rsidRPr="00197AAC">
        <w:rPr>
          <w:b/>
          <w:bCs/>
          <w:sz w:val="18"/>
          <w:szCs w:val="22"/>
        </w:rPr>
        <w:t>moins de 50</w:t>
      </w:r>
      <w:r w:rsidR="009E0E6E">
        <w:rPr>
          <w:b/>
          <w:bCs/>
          <w:sz w:val="18"/>
          <w:szCs w:val="22"/>
        </w:rPr>
        <w:t xml:space="preserve"> </w:t>
      </w:r>
      <w:r w:rsidRPr="00197AAC">
        <w:rPr>
          <w:b/>
          <w:bCs/>
          <w:sz w:val="18"/>
          <w:szCs w:val="22"/>
        </w:rPr>
        <w:t>salariés</w:t>
      </w:r>
      <w:r w:rsidRPr="00197AAC">
        <w:rPr>
          <w:sz w:val="18"/>
          <w:szCs w:val="22"/>
        </w:rPr>
        <w:t xml:space="preserve"> : Le plan d'action de prévention des risques et de protection des salariés.</w:t>
      </w:r>
    </w:p>
    <w:p w14:paraId="52EC6AE6" w14:textId="38418FC6" w:rsidR="009E6DCD" w:rsidRPr="00197AAC" w:rsidRDefault="009E6DCD" w:rsidP="009E0E6E">
      <w:pPr>
        <w:pStyle w:val="Paragraphedeliste"/>
        <w:numPr>
          <w:ilvl w:val="0"/>
          <w:numId w:val="14"/>
        </w:numPr>
        <w:jc w:val="both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Entreprise</w:t>
      </w:r>
      <w:r>
        <w:rPr>
          <w:b/>
          <w:bCs/>
          <w:sz w:val="18"/>
          <w:szCs w:val="22"/>
        </w:rPr>
        <w:t xml:space="preserve"> </w:t>
      </w:r>
      <w:r w:rsidRPr="00197AAC">
        <w:rPr>
          <w:b/>
          <w:bCs/>
          <w:sz w:val="18"/>
          <w:szCs w:val="22"/>
        </w:rPr>
        <w:t>de</w:t>
      </w:r>
      <w:r>
        <w:rPr>
          <w:b/>
          <w:bCs/>
          <w:sz w:val="18"/>
          <w:szCs w:val="22"/>
        </w:rPr>
        <w:t xml:space="preserve"> </w:t>
      </w:r>
      <w:r w:rsidRPr="00197AAC">
        <w:rPr>
          <w:b/>
          <w:bCs/>
          <w:sz w:val="18"/>
          <w:szCs w:val="22"/>
        </w:rPr>
        <w:t>plus</w:t>
      </w:r>
      <w:r>
        <w:rPr>
          <w:b/>
          <w:bCs/>
          <w:sz w:val="18"/>
          <w:szCs w:val="22"/>
        </w:rPr>
        <w:t xml:space="preserve"> </w:t>
      </w:r>
      <w:r w:rsidRPr="00197AAC">
        <w:rPr>
          <w:b/>
          <w:bCs/>
          <w:sz w:val="18"/>
          <w:szCs w:val="22"/>
        </w:rPr>
        <w:t>de</w:t>
      </w:r>
      <w:r>
        <w:rPr>
          <w:b/>
          <w:bCs/>
          <w:sz w:val="18"/>
          <w:szCs w:val="22"/>
        </w:rPr>
        <w:t xml:space="preserve"> </w:t>
      </w:r>
      <w:r w:rsidRPr="00197AAC">
        <w:rPr>
          <w:b/>
          <w:bCs/>
          <w:sz w:val="18"/>
          <w:szCs w:val="22"/>
        </w:rPr>
        <w:t>50</w:t>
      </w:r>
      <w:r w:rsidR="009E0E6E">
        <w:rPr>
          <w:b/>
          <w:bCs/>
          <w:sz w:val="18"/>
          <w:szCs w:val="22"/>
        </w:rPr>
        <w:t xml:space="preserve"> </w:t>
      </w:r>
      <w:r w:rsidRPr="00197AAC">
        <w:rPr>
          <w:b/>
          <w:bCs/>
          <w:sz w:val="18"/>
          <w:szCs w:val="22"/>
        </w:rPr>
        <w:t>salariés</w:t>
      </w:r>
      <w:r w:rsidRPr="00197AAC">
        <w:rPr>
          <w:sz w:val="18"/>
          <w:szCs w:val="22"/>
        </w:rPr>
        <w:t xml:space="preserve"> :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Le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PAPRIPACT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est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obligatoire.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Ce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plan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d'action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est un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outil partagé et indispensable à l'action de prévention en entreprise. Il fixe la liste détaillée des mesures</w:t>
      </w:r>
    </w:p>
    <w:p w14:paraId="52CDE573" w14:textId="77777777" w:rsidR="009E6DCD" w:rsidRPr="00197AAC" w:rsidRDefault="009E6DCD" w:rsidP="009E6DCD">
      <w:pPr>
        <w:spacing w:before="120"/>
        <w:rPr>
          <w:b/>
          <w:bCs/>
          <w:sz w:val="18"/>
          <w:szCs w:val="22"/>
        </w:rPr>
      </w:pPr>
      <w:r w:rsidRPr="00197AAC">
        <w:rPr>
          <w:b/>
          <w:bCs/>
          <w:sz w:val="18"/>
          <w:szCs w:val="22"/>
        </w:rPr>
        <w:t xml:space="preserve">Types de mesures </w:t>
      </w:r>
    </w:p>
    <w:p w14:paraId="3FE85C32" w14:textId="77777777" w:rsidR="009E6DCD" w:rsidRPr="00197AAC" w:rsidRDefault="009E6DCD" w:rsidP="009E0E6E">
      <w:pPr>
        <w:pStyle w:val="Paragraphedeliste"/>
        <w:numPr>
          <w:ilvl w:val="0"/>
          <w:numId w:val="15"/>
        </w:numPr>
        <w:ind w:left="142" w:hanging="142"/>
        <w:jc w:val="both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Organisationnelles</w:t>
      </w:r>
      <w:r w:rsidRPr="00197AAC">
        <w:rPr>
          <w:sz w:val="18"/>
          <w:szCs w:val="22"/>
        </w:rPr>
        <w:t xml:space="preserve"> : Elles concernent l'organisation du travail en lui-même (</w:t>
      </w:r>
      <w:proofErr w:type="spellStart"/>
      <w:proofErr w:type="gramStart"/>
      <w:r w:rsidRPr="00197AAC">
        <w:rPr>
          <w:sz w:val="18"/>
          <w:szCs w:val="22"/>
        </w:rPr>
        <w:t>planning,protocoles</w:t>
      </w:r>
      <w:proofErr w:type="spellEnd"/>
      <w:proofErr w:type="gramEnd"/>
      <w:r w:rsidRPr="00197AAC">
        <w:rPr>
          <w:sz w:val="18"/>
          <w:szCs w:val="22"/>
        </w:rPr>
        <w:t xml:space="preserve">, procédures, fiches de postes, réunion, etc.) </w:t>
      </w:r>
    </w:p>
    <w:p w14:paraId="5025C7D3" w14:textId="77777777" w:rsidR="009E6DCD" w:rsidRPr="00197AAC" w:rsidRDefault="009E6DCD" w:rsidP="009E0E6E">
      <w:pPr>
        <w:pStyle w:val="Paragraphedeliste"/>
        <w:numPr>
          <w:ilvl w:val="0"/>
          <w:numId w:val="15"/>
        </w:numPr>
        <w:ind w:left="142" w:hanging="142"/>
        <w:jc w:val="both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Techniques</w:t>
      </w:r>
      <w:r w:rsidRPr="00197AAC">
        <w:rPr>
          <w:sz w:val="18"/>
          <w:szCs w:val="22"/>
        </w:rPr>
        <w:t xml:space="preserve"> : Ce sont des mesures qui touchent le matériel y compris la prévention collective  </w:t>
      </w:r>
    </w:p>
    <w:p w14:paraId="546FC570" w14:textId="77777777" w:rsidR="009E6DCD" w:rsidRPr="00197AAC" w:rsidRDefault="009E6DCD" w:rsidP="009E0E6E">
      <w:pPr>
        <w:pStyle w:val="Paragraphedeliste"/>
        <w:numPr>
          <w:ilvl w:val="0"/>
          <w:numId w:val="15"/>
        </w:numPr>
        <w:ind w:left="142" w:hanging="142"/>
        <w:jc w:val="both"/>
        <w:rPr>
          <w:sz w:val="18"/>
          <w:szCs w:val="22"/>
        </w:rPr>
      </w:pPr>
      <w:r w:rsidRPr="00197AAC">
        <w:rPr>
          <w:b/>
          <w:bCs/>
          <w:sz w:val="18"/>
          <w:szCs w:val="22"/>
        </w:rPr>
        <w:t>Humaines</w:t>
      </w:r>
      <w:r>
        <w:rPr>
          <w:b/>
          <w:bCs/>
          <w:sz w:val="18"/>
          <w:szCs w:val="22"/>
        </w:rPr>
        <w:t xml:space="preserve"> </w:t>
      </w:r>
      <w:r w:rsidRPr="00197AAC">
        <w:rPr>
          <w:sz w:val="18"/>
          <w:szCs w:val="22"/>
        </w:rPr>
        <w:t>: Ces mesures sont liées à l'information et à la formation des personnes y</w:t>
      </w:r>
      <w:r>
        <w:rPr>
          <w:sz w:val="18"/>
          <w:szCs w:val="22"/>
        </w:rPr>
        <w:t xml:space="preserve"> </w:t>
      </w:r>
      <w:r w:rsidRPr="00197AAC">
        <w:rPr>
          <w:sz w:val="18"/>
          <w:szCs w:val="22"/>
        </w:rPr>
        <w:t>compris le port des EPI</w:t>
      </w:r>
    </w:p>
    <w:p w14:paraId="0ABDCB9B" w14:textId="6E924186" w:rsidR="00470C02" w:rsidRPr="009E6DCD" w:rsidRDefault="009E6DCD" w:rsidP="009E6DCD">
      <w:pPr>
        <w:rPr>
          <w:b/>
          <w:bCs/>
          <w:sz w:val="28"/>
          <w:szCs w:val="32"/>
        </w:rPr>
      </w:pPr>
      <w:r w:rsidRPr="009E6DCD">
        <w:rPr>
          <w:b/>
          <w:bCs/>
          <w:sz w:val="28"/>
          <w:szCs w:val="32"/>
        </w:rPr>
        <w:lastRenderedPageBreak/>
        <w:t xml:space="preserve">Réponses </w:t>
      </w:r>
    </w:p>
    <w:p w14:paraId="2521E656" w14:textId="77777777" w:rsidR="009E6DCD" w:rsidRPr="009E6DCD" w:rsidRDefault="009E6DCD" w:rsidP="009E6DCD">
      <w:pPr>
        <w:ind w:left="360"/>
        <w:rPr>
          <w:sz w:val="20"/>
        </w:rPr>
      </w:pPr>
    </w:p>
    <w:p w14:paraId="7F95E588" w14:textId="2380F41E" w:rsidR="009E6DCD" w:rsidRPr="009E6DCD" w:rsidRDefault="009E6DCD" w:rsidP="009E6DCD">
      <w:pPr>
        <w:pStyle w:val="Paragraphedeliste"/>
        <w:numPr>
          <w:ilvl w:val="0"/>
          <w:numId w:val="17"/>
        </w:numPr>
        <w:rPr>
          <w:b/>
          <w:bCs/>
          <w:szCs w:val="28"/>
        </w:rPr>
      </w:pPr>
      <w:r w:rsidRPr="009E6DCD">
        <w:rPr>
          <w:b/>
          <w:bCs/>
          <w:szCs w:val="28"/>
        </w:rPr>
        <w:t>À quoi sert l’évaluation des risques et où l’employeur doit-il retranscrire ses résultats ?</w:t>
      </w:r>
    </w:p>
    <w:p w14:paraId="7C8D93C2" w14:textId="77777777" w:rsidR="009E6DCD" w:rsidRDefault="009E6DCD" w:rsidP="009E6DCD">
      <w:pPr>
        <w:rPr>
          <w:sz w:val="20"/>
        </w:rPr>
      </w:pPr>
    </w:p>
    <w:p w14:paraId="2CEF5930" w14:textId="77777777" w:rsidR="009E6DCD" w:rsidRDefault="009E6DCD" w:rsidP="009E6DCD">
      <w:pPr>
        <w:rPr>
          <w:sz w:val="20"/>
        </w:rPr>
      </w:pPr>
    </w:p>
    <w:p w14:paraId="4F10908D" w14:textId="77777777" w:rsidR="009E6DCD" w:rsidRDefault="009E6DCD" w:rsidP="009E6DCD">
      <w:pPr>
        <w:rPr>
          <w:sz w:val="20"/>
        </w:rPr>
      </w:pPr>
    </w:p>
    <w:p w14:paraId="3F707CB1" w14:textId="77777777" w:rsidR="009E6DCD" w:rsidRDefault="009E6DCD" w:rsidP="009E6DCD">
      <w:pPr>
        <w:rPr>
          <w:sz w:val="20"/>
        </w:rPr>
      </w:pPr>
    </w:p>
    <w:p w14:paraId="3052292E" w14:textId="77777777" w:rsidR="009E6DCD" w:rsidRPr="009E6DCD" w:rsidRDefault="009E6DCD" w:rsidP="009E6DCD">
      <w:pPr>
        <w:rPr>
          <w:sz w:val="20"/>
        </w:rPr>
      </w:pPr>
    </w:p>
    <w:p w14:paraId="34938F8A" w14:textId="77777777" w:rsidR="009E6DCD" w:rsidRPr="009E6DCD" w:rsidRDefault="009E6DCD" w:rsidP="009E6DCD">
      <w:pPr>
        <w:pStyle w:val="Paragraphedeliste"/>
        <w:numPr>
          <w:ilvl w:val="0"/>
          <w:numId w:val="17"/>
        </w:numPr>
        <w:rPr>
          <w:b/>
          <w:bCs/>
          <w:szCs w:val="28"/>
        </w:rPr>
      </w:pPr>
      <w:r w:rsidRPr="009E6DCD">
        <w:rPr>
          <w:b/>
          <w:bCs/>
          <w:szCs w:val="28"/>
        </w:rPr>
        <w:t>Quelles sont les étapes de la méthodologie d’évaluation des risques décrites dans le document ?</w:t>
      </w:r>
    </w:p>
    <w:p w14:paraId="4CF95D2A" w14:textId="77777777" w:rsidR="009E6DCD" w:rsidRDefault="009E6DCD" w:rsidP="009E6DCD">
      <w:pPr>
        <w:rPr>
          <w:sz w:val="20"/>
        </w:rPr>
      </w:pPr>
    </w:p>
    <w:p w14:paraId="094B6A44" w14:textId="77777777" w:rsidR="009E6DCD" w:rsidRDefault="009E6DCD" w:rsidP="009E6DCD">
      <w:pPr>
        <w:rPr>
          <w:sz w:val="20"/>
        </w:rPr>
      </w:pPr>
    </w:p>
    <w:p w14:paraId="68B498DF" w14:textId="77777777" w:rsidR="009E6DCD" w:rsidRDefault="009E6DCD" w:rsidP="009E6DCD">
      <w:pPr>
        <w:rPr>
          <w:sz w:val="20"/>
        </w:rPr>
      </w:pPr>
    </w:p>
    <w:p w14:paraId="4D8D0C8B" w14:textId="77777777" w:rsidR="009E6DCD" w:rsidRDefault="009E6DCD" w:rsidP="009E6DCD">
      <w:pPr>
        <w:rPr>
          <w:sz w:val="20"/>
        </w:rPr>
      </w:pPr>
    </w:p>
    <w:p w14:paraId="72707822" w14:textId="77777777" w:rsidR="009E6DCD" w:rsidRDefault="009E6DCD" w:rsidP="009E6DCD">
      <w:pPr>
        <w:rPr>
          <w:sz w:val="20"/>
        </w:rPr>
      </w:pPr>
    </w:p>
    <w:p w14:paraId="07D82F9E" w14:textId="77777777" w:rsidR="009E6DCD" w:rsidRPr="009E6DCD" w:rsidRDefault="009E6DCD" w:rsidP="009E6DCD">
      <w:pPr>
        <w:rPr>
          <w:sz w:val="20"/>
        </w:rPr>
      </w:pPr>
    </w:p>
    <w:p w14:paraId="1BF661CC" w14:textId="77777777" w:rsidR="009E6DCD" w:rsidRPr="009E6DCD" w:rsidRDefault="009E6DCD" w:rsidP="009E6DCD">
      <w:pPr>
        <w:pStyle w:val="Paragraphedeliste"/>
        <w:numPr>
          <w:ilvl w:val="0"/>
          <w:numId w:val="17"/>
        </w:numPr>
        <w:rPr>
          <w:b/>
          <w:bCs/>
          <w:szCs w:val="28"/>
        </w:rPr>
      </w:pPr>
      <w:r w:rsidRPr="009E6DCD">
        <w:rPr>
          <w:b/>
          <w:bCs/>
          <w:szCs w:val="28"/>
        </w:rPr>
        <w:t>Quels critères sont utilisés pour coter un risque résiduel et comment se calcule cette cotation ?</w:t>
      </w:r>
    </w:p>
    <w:p w14:paraId="0F82A750" w14:textId="77777777" w:rsidR="009E6DCD" w:rsidRDefault="009E6DCD" w:rsidP="009E6DCD">
      <w:pPr>
        <w:rPr>
          <w:sz w:val="20"/>
        </w:rPr>
      </w:pPr>
    </w:p>
    <w:p w14:paraId="2CD4D23F" w14:textId="77777777" w:rsidR="009E6DCD" w:rsidRDefault="009E6DCD" w:rsidP="009E6DCD">
      <w:pPr>
        <w:rPr>
          <w:sz w:val="20"/>
        </w:rPr>
      </w:pPr>
    </w:p>
    <w:p w14:paraId="3D640327" w14:textId="77777777" w:rsidR="009E6DCD" w:rsidRDefault="009E6DCD" w:rsidP="009E6DCD">
      <w:pPr>
        <w:rPr>
          <w:sz w:val="20"/>
        </w:rPr>
      </w:pPr>
    </w:p>
    <w:p w14:paraId="7EB91B1E" w14:textId="77777777" w:rsidR="009E6DCD" w:rsidRDefault="009E6DCD" w:rsidP="009E6DCD">
      <w:pPr>
        <w:rPr>
          <w:sz w:val="20"/>
        </w:rPr>
      </w:pPr>
    </w:p>
    <w:p w14:paraId="5731C5B1" w14:textId="77777777" w:rsidR="009E6DCD" w:rsidRDefault="009E6DCD" w:rsidP="009E6DCD">
      <w:pPr>
        <w:rPr>
          <w:sz w:val="20"/>
        </w:rPr>
      </w:pPr>
    </w:p>
    <w:p w14:paraId="7FCBA7C1" w14:textId="77777777" w:rsidR="009E6DCD" w:rsidRDefault="009E6DCD" w:rsidP="009E6DCD">
      <w:pPr>
        <w:rPr>
          <w:sz w:val="20"/>
        </w:rPr>
      </w:pPr>
    </w:p>
    <w:p w14:paraId="7E615B2A" w14:textId="77777777" w:rsidR="009E6DCD" w:rsidRPr="009E6DCD" w:rsidRDefault="009E6DCD" w:rsidP="009E6DCD">
      <w:pPr>
        <w:rPr>
          <w:sz w:val="20"/>
        </w:rPr>
      </w:pPr>
    </w:p>
    <w:p w14:paraId="56129F95" w14:textId="77777777" w:rsidR="009E6DCD" w:rsidRPr="009E6DCD" w:rsidRDefault="009E6DCD" w:rsidP="009E6DCD">
      <w:pPr>
        <w:pStyle w:val="Paragraphedeliste"/>
        <w:numPr>
          <w:ilvl w:val="0"/>
          <w:numId w:val="17"/>
        </w:numPr>
        <w:rPr>
          <w:b/>
          <w:bCs/>
          <w:szCs w:val="28"/>
        </w:rPr>
      </w:pPr>
      <w:r w:rsidRPr="009E6DCD">
        <w:rPr>
          <w:b/>
          <w:bCs/>
          <w:szCs w:val="28"/>
        </w:rPr>
        <w:t>Quelle est la différence entre le plan d’action de prévention pour une entreprise de moins de 50 salariés et le PAPRIPACT pour une entreprise de plus de 50 salariés ?</w:t>
      </w:r>
    </w:p>
    <w:p w14:paraId="2456F264" w14:textId="77777777" w:rsidR="009E6DCD" w:rsidRPr="009E6DCD" w:rsidRDefault="009E6DCD" w:rsidP="009E6DCD"/>
    <w:sectPr w:rsidR="009E6DCD" w:rsidRPr="009E6DCD" w:rsidSect="005A514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1463"/>
    <w:multiLevelType w:val="multilevel"/>
    <w:tmpl w:val="A1AA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D569DC"/>
    <w:multiLevelType w:val="hybridMultilevel"/>
    <w:tmpl w:val="A6488C3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B5376"/>
    <w:multiLevelType w:val="multilevel"/>
    <w:tmpl w:val="19AE9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B50CA"/>
    <w:multiLevelType w:val="hybridMultilevel"/>
    <w:tmpl w:val="4FDAE77E"/>
    <w:lvl w:ilvl="0" w:tplc="45CE4C7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73C96"/>
    <w:multiLevelType w:val="hybridMultilevel"/>
    <w:tmpl w:val="EBE41E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45DC7"/>
    <w:multiLevelType w:val="hybridMultilevel"/>
    <w:tmpl w:val="D8364E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E7C99"/>
    <w:multiLevelType w:val="multilevel"/>
    <w:tmpl w:val="08B42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86193"/>
    <w:multiLevelType w:val="hybridMultilevel"/>
    <w:tmpl w:val="0EAEAC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84DFC"/>
    <w:multiLevelType w:val="hybridMultilevel"/>
    <w:tmpl w:val="00B691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542BB"/>
    <w:multiLevelType w:val="multilevel"/>
    <w:tmpl w:val="6ACED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F0045"/>
    <w:multiLevelType w:val="hybridMultilevel"/>
    <w:tmpl w:val="0DA851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A76E9D"/>
    <w:multiLevelType w:val="hybridMultilevel"/>
    <w:tmpl w:val="F022CA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90832"/>
    <w:multiLevelType w:val="hybridMultilevel"/>
    <w:tmpl w:val="50F649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97104B"/>
    <w:multiLevelType w:val="hybridMultilevel"/>
    <w:tmpl w:val="963CEA0E"/>
    <w:lvl w:ilvl="0" w:tplc="46325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042731"/>
    <w:multiLevelType w:val="hybridMultilevel"/>
    <w:tmpl w:val="67D83E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B2350C"/>
    <w:multiLevelType w:val="hybridMultilevel"/>
    <w:tmpl w:val="892E1A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8E38C6"/>
    <w:multiLevelType w:val="hybridMultilevel"/>
    <w:tmpl w:val="6D5A7F04"/>
    <w:lvl w:ilvl="0" w:tplc="45CE4C7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006789">
    <w:abstractNumId w:val="8"/>
  </w:num>
  <w:num w:numId="2" w16cid:durableId="144013627">
    <w:abstractNumId w:val="5"/>
  </w:num>
  <w:num w:numId="3" w16cid:durableId="287781948">
    <w:abstractNumId w:val="14"/>
  </w:num>
  <w:num w:numId="4" w16cid:durableId="1309625289">
    <w:abstractNumId w:val="13"/>
  </w:num>
  <w:num w:numId="5" w16cid:durableId="362485591">
    <w:abstractNumId w:val="11"/>
  </w:num>
  <w:num w:numId="6" w16cid:durableId="1513834584">
    <w:abstractNumId w:val="9"/>
  </w:num>
  <w:num w:numId="7" w16cid:durableId="496192892">
    <w:abstractNumId w:val="10"/>
  </w:num>
  <w:num w:numId="8" w16cid:durableId="1739940139">
    <w:abstractNumId w:val="12"/>
  </w:num>
  <w:num w:numId="9" w16cid:durableId="421727496">
    <w:abstractNumId w:val="2"/>
  </w:num>
  <w:num w:numId="10" w16cid:durableId="1255674353">
    <w:abstractNumId w:val="6"/>
  </w:num>
  <w:num w:numId="11" w16cid:durableId="174734164">
    <w:abstractNumId w:val="4"/>
  </w:num>
  <w:num w:numId="12" w16cid:durableId="680203627">
    <w:abstractNumId w:val="7"/>
  </w:num>
  <w:num w:numId="13" w16cid:durableId="478692258">
    <w:abstractNumId w:val="1"/>
  </w:num>
  <w:num w:numId="14" w16cid:durableId="1522351064">
    <w:abstractNumId w:val="16"/>
  </w:num>
  <w:num w:numId="15" w16cid:durableId="628708321">
    <w:abstractNumId w:val="3"/>
  </w:num>
  <w:num w:numId="16" w16cid:durableId="1797680990">
    <w:abstractNumId w:val="0"/>
  </w:num>
  <w:num w:numId="17" w16cid:durableId="19662348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A1"/>
    <w:rsid w:val="000A1689"/>
    <w:rsid w:val="001F7E39"/>
    <w:rsid w:val="00443F45"/>
    <w:rsid w:val="00470C02"/>
    <w:rsid w:val="00562151"/>
    <w:rsid w:val="005A5143"/>
    <w:rsid w:val="006D2AE9"/>
    <w:rsid w:val="007B302C"/>
    <w:rsid w:val="008A33A1"/>
    <w:rsid w:val="00961EFA"/>
    <w:rsid w:val="00996DF4"/>
    <w:rsid w:val="009E0E6E"/>
    <w:rsid w:val="009E6DCD"/>
    <w:rsid w:val="00BC6BB5"/>
    <w:rsid w:val="00D309C6"/>
    <w:rsid w:val="00D829FB"/>
    <w:rsid w:val="00DD5820"/>
    <w:rsid w:val="00E86EF7"/>
    <w:rsid w:val="00E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9CE5"/>
  <w15:chartTrackingRefBased/>
  <w15:docId w15:val="{16D4E55C-82D7-44AA-8C47-E813A40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A1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A33A1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5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33A1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8A33A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33A1"/>
    <w:pPr>
      <w:ind w:left="720"/>
      <w:contextualSpacing/>
    </w:pPr>
  </w:style>
  <w:style w:type="character" w:customStyle="1" w:styleId="auteur">
    <w:name w:val="auteur"/>
    <w:basedOn w:val="Policepardfaut"/>
    <w:rsid w:val="008A33A1"/>
  </w:style>
  <w:style w:type="character" w:customStyle="1" w:styleId="Titre3Car">
    <w:name w:val="Titre 3 Car"/>
    <w:basedOn w:val="Policepardfaut"/>
    <w:link w:val="Titre3"/>
    <w:uiPriority w:val="9"/>
    <w:rsid w:val="005A51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6D2A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pip-puce">
    <w:name w:val="spip-puce"/>
    <w:basedOn w:val="Policepardfaut"/>
    <w:rsid w:val="006D2AE9"/>
  </w:style>
  <w:style w:type="table" w:styleId="Grilledutableau">
    <w:name w:val="Table Grid"/>
    <w:basedOn w:val="TableauNormal"/>
    <w:uiPriority w:val="59"/>
    <w:rsid w:val="009E6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sstv86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737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2015-12-27T15:13:00Z</dcterms:created>
  <dcterms:modified xsi:type="dcterms:W3CDTF">2025-09-03T18:59:00Z</dcterms:modified>
</cp:coreProperties>
</file>